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7E84">
      <w:pPr>
        <w:spacing w:line="240" w:lineRule="auto"/>
        <w:rPr>
          <w:rFonts w:hint="eastAsia" w:eastAsia="宋体"/>
          <w:lang w:eastAsia="zh-CN"/>
        </w:rPr>
      </w:pPr>
      <w:r>
        <w:rPr>
          <w:rFonts w:hint="eastAsia" w:eastAsia="宋体"/>
          <w:lang w:eastAsia="zh-CN"/>
        </w:rPr>
        <w:drawing>
          <wp:inline distT="0" distB="0" distL="114300" distR="114300">
            <wp:extent cx="7550785" cy="10704830"/>
            <wp:effectExtent l="0" t="0" r="8255" b="8890"/>
            <wp:docPr id="2" name="图片 2" descr="终稿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终稿_99"/>
                    <pic:cNvPicPr>
                      <a:picLocks noChangeAspect="1"/>
                    </pic:cNvPicPr>
                  </pic:nvPicPr>
                  <pic:blipFill>
                    <a:blip r:embed="rId11"/>
                    <a:stretch>
                      <a:fillRect/>
                    </a:stretch>
                  </pic:blipFill>
                  <pic:spPr>
                    <a:xfrm>
                      <a:off x="0" y="0"/>
                      <a:ext cx="7550785" cy="10704830"/>
                    </a:xfrm>
                    <a:prstGeom prst="rect">
                      <a:avLst/>
                    </a:prstGeom>
                  </pic:spPr>
                </pic:pic>
              </a:graphicData>
            </a:graphic>
          </wp:inline>
        </w:drawing>
      </w:r>
    </w:p>
    <w:p w14:paraId="6442EC05">
      <w:pPr>
        <w:spacing w:line="240" w:lineRule="auto"/>
        <w:rPr>
          <w:rFonts w:hint="eastAsia" w:eastAsia="宋体"/>
          <w:lang w:eastAsia="zh-CN"/>
        </w:rPr>
        <w:sectPr>
          <w:headerReference r:id="rId5" w:type="default"/>
          <w:footerReference r:id="rId6" w:type="default"/>
          <w:endnotePr>
            <w:numFmt w:val="decimal"/>
          </w:endnotePr>
          <w:pgSz w:w="11906" w:h="16839"/>
          <w:pgMar w:top="1" w:right="0" w:bottom="1" w:left="0" w:header="0" w:footer="850" w:gutter="0"/>
          <w:pgBorders>
            <w:top w:val="none" w:sz="0" w:space="0"/>
            <w:left w:val="none" w:sz="0" w:space="0"/>
            <w:bottom w:val="none" w:sz="0" w:space="0"/>
            <w:right w:val="none" w:sz="0" w:space="0"/>
          </w:pgBorders>
          <w:cols w:space="720" w:num="1"/>
        </w:sectPr>
      </w:pPr>
    </w:p>
    <w:p w14:paraId="2C3217B6">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城市化进程视域下合肥市随迁子女</w:t>
      </w:r>
      <w:bookmarkStart w:id="0" w:name="_Toc2107"/>
      <w:r>
        <w:rPr>
          <w:rFonts w:hint="eastAsia" w:ascii="宋体" w:hAnsi="宋体" w:eastAsia="宋体" w:cs="宋体"/>
          <w:b/>
          <w:bCs/>
          <w:sz w:val="28"/>
          <w:szCs w:val="28"/>
          <w:lang w:val="en-US" w:eastAsia="zh-CN"/>
        </w:rPr>
        <w:t>心理韧性水平的调查研究</w:t>
      </w:r>
      <w:bookmarkEnd w:id="0"/>
    </w:p>
    <w:p w14:paraId="18477E38">
      <w:pPr>
        <w:keepNext w:val="0"/>
        <w:keepLines w:val="0"/>
        <w:pageBreakBefore w:val="0"/>
        <w:widowControl w:val="0"/>
        <w:kinsoku/>
        <w:wordWrap/>
        <w:overflowPunct/>
        <w:topLinePunct w:val="0"/>
        <w:autoSpaceDE/>
        <w:autoSpaceDN/>
        <w:bidi w:val="0"/>
        <w:adjustRightInd/>
        <w:snapToGrid/>
        <w:spacing w:line="440" w:lineRule="exact"/>
        <w:jc w:val="right"/>
        <w:textAlignment w:val="auto"/>
        <w:outlineLvl w:val="0"/>
        <w:rPr>
          <w:rFonts w:hint="eastAsia" w:ascii="宋体" w:hAnsi="宋体" w:eastAsia="宋体" w:cs="宋体"/>
          <w:b/>
          <w:bCs/>
          <w:sz w:val="28"/>
          <w:szCs w:val="28"/>
          <w:lang w:val="en-US" w:eastAsia="zh-CN"/>
        </w:rPr>
      </w:pPr>
      <w:bookmarkStart w:id="1" w:name="_Toc32734"/>
      <w:r>
        <w:rPr>
          <w:rFonts w:hint="eastAsia" w:ascii="宋体" w:hAnsi="宋体" w:eastAsia="宋体" w:cs="宋体"/>
          <w:b/>
          <w:bCs/>
          <w:sz w:val="28"/>
          <w:szCs w:val="28"/>
          <w:lang w:val="en-US" w:eastAsia="zh-CN"/>
        </w:rPr>
        <w:t>——以合肥市小庙镇蜀山行知学校及其周边社区为例</w:t>
      </w:r>
      <w:bookmarkEnd w:id="1"/>
    </w:p>
    <w:p w14:paraId="4C3228D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sz w:val="28"/>
          <w:szCs w:val="28"/>
          <w:lang w:val="en-US" w:eastAsia="zh-CN"/>
        </w:rPr>
      </w:pPr>
    </w:p>
    <w:p w14:paraId="4BBCC07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摘要：</w:t>
      </w:r>
      <w:r>
        <w:rPr>
          <w:rFonts w:hint="eastAsia" w:ascii="宋体" w:hAnsi="宋体" w:eastAsia="宋体" w:cs="宋体"/>
          <w:b w:val="0"/>
          <w:bCs w:val="0"/>
          <w:sz w:val="21"/>
          <w:szCs w:val="21"/>
          <w:lang w:val="en-US" w:eastAsia="zh-CN"/>
        </w:rPr>
        <w:t>近年来，随着国家经济水平的稳步提高，我国的城市化进程也在加速推进，大量的劳动力选择跨区域流入经济、教育、医疗、文化、卫生发展水平更高的城市，越来越多的儿童跟随父母来到新的城市，成为“随迁子女”。随迁子女群体的不断壮大催生了一系列的社会问题，如随迁子女自身在家庭教育、学校教育、社会适应、人际交往和心理发展等众多方面所面临的困境</w:t>
      </w:r>
      <w:r>
        <w:rPr>
          <w:rFonts w:hint="eastAsia" w:ascii="宋体" w:hAnsi="宋体" w:eastAsia="宋体" w:cs="宋体"/>
          <w:b w:val="0"/>
          <w:bCs w:val="0"/>
          <w:color w:val="0000FF"/>
          <w:sz w:val="21"/>
          <w:szCs w:val="21"/>
          <w:lang w:val="en-US" w:eastAsia="zh-CN"/>
        </w:rPr>
        <w:t>。</w:t>
      </w:r>
      <w:r>
        <w:rPr>
          <w:rFonts w:hint="eastAsia" w:ascii="宋体" w:hAnsi="宋体" w:eastAsia="宋体" w:cs="宋体"/>
          <w:b w:val="0"/>
          <w:bCs w:val="0"/>
          <w:color w:val="auto"/>
          <w:sz w:val="21"/>
          <w:szCs w:val="21"/>
          <w:lang w:val="en-US" w:eastAsia="zh-CN"/>
        </w:rPr>
        <w:t>团队</w:t>
      </w:r>
      <w:r>
        <w:rPr>
          <w:rFonts w:hint="eastAsia" w:ascii="宋体" w:hAnsi="宋体" w:eastAsia="宋体" w:cs="宋体"/>
          <w:b w:val="0"/>
          <w:bCs w:val="0"/>
          <w:sz w:val="21"/>
          <w:szCs w:val="21"/>
          <w:lang w:val="en-US" w:eastAsia="zh-CN"/>
        </w:rPr>
        <w:t>开展文献研究</w:t>
      </w:r>
      <w:r>
        <w:rPr>
          <w:rFonts w:hint="eastAsia" w:ascii="宋体" w:hAnsi="宋体" w:eastAsia="宋体" w:cs="宋体"/>
          <w:b w:val="0"/>
          <w:bCs w:val="0"/>
          <w:color w:val="auto"/>
          <w:sz w:val="21"/>
          <w:szCs w:val="21"/>
          <w:lang w:val="en-US" w:eastAsia="zh-CN"/>
        </w:rPr>
        <w:t>和实地调研</w:t>
      </w:r>
      <w:r>
        <w:rPr>
          <w:rFonts w:hint="eastAsia" w:ascii="宋体" w:hAnsi="宋体" w:eastAsia="宋体" w:cs="宋体"/>
          <w:b w:val="0"/>
          <w:bCs w:val="0"/>
          <w:color w:val="auto"/>
          <w:sz w:val="21"/>
          <w:szCs w:val="21"/>
          <w:highlight w:val="none"/>
          <w:lang w:val="en-US" w:eastAsia="zh-CN"/>
        </w:rPr>
        <w:t>对</w:t>
      </w:r>
      <w:r>
        <w:rPr>
          <w:rFonts w:hint="eastAsia" w:ascii="宋体" w:hAnsi="宋体" w:eastAsia="宋体" w:cs="宋体"/>
          <w:b w:val="0"/>
          <w:bCs w:val="0"/>
          <w:color w:val="auto"/>
          <w:sz w:val="21"/>
          <w:szCs w:val="21"/>
          <w:lang w:val="en-US" w:eastAsia="zh-CN"/>
        </w:rPr>
        <w:t>安徽省合肥市小庙镇蜀山行知学校及其周边社区学生为调研对象开展随迁子女心理韧性水平及其影响因素进行了调查与研究。通过</w:t>
      </w:r>
      <w:r>
        <w:rPr>
          <w:rFonts w:hint="eastAsia" w:ascii="宋体" w:hAnsi="宋体" w:eastAsia="宋体" w:cs="宋体"/>
          <w:b w:val="0"/>
          <w:bCs w:val="0"/>
          <w:color w:val="auto"/>
          <w:sz w:val="21"/>
          <w:szCs w:val="21"/>
          <w:highlight w:val="none"/>
          <w:lang w:val="en-US" w:eastAsia="zh-CN"/>
        </w:rPr>
        <w:t>SPSS数据分析软件，并结合李克特量表来进行频数分析、描述性分析、项目分析、因素分析、差异性检验，</w:t>
      </w:r>
      <w:r>
        <w:rPr>
          <w:rFonts w:hint="eastAsia" w:ascii="宋体" w:hAnsi="宋体" w:eastAsia="宋体" w:cs="宋体"/>
          <w:b w:val="0"/>
          <w:bCs w:val="0"/>
          <w:color w:val="auto"/>
          <w:sz w:val="21"/>
          <w:szCs w:val="21"/>
          <w:lang w:val="en-US" w:eastAsia="zh-CN"/>
        </w:rPr>
        <w:t>得出目前随迁子女心理韧性水平在流动状态下存有积极与消极</w:t>
      </w:r>
      <w:r>
        <w:rPr>
          <w:rFonts w:hint="eastAsia" w:ascii="宋体" w:hAnsi="宋体" w:eastAsia="宋体" w:cs="宋体"/>
          <w:b w:val="0"/>
          <w:bCs w:val="0"/>
          <w:color w:val="auto"/>
          <w:sz w:val="21"/>
          <w:szCs w:val="21"/>
          <w:highlight w:val="none"/>
          <w:lang w:val="en-US" w:eastAsia="zh-CN"/>
        </w:rPr>
        <w:t>两</w:t>
      </w:r>
      <w:r>
        <w:rPr>
          <w:rFonts w:hint="eastAsia" w:ascii="宋体" w:hAnsi="宋体" w:eastAsia="宋体" w:cs="宋体"/>
          <w:b w:val="0"/>
          <w:bCs w:val="0"/>
          <w:color w:val="auto"/>
          <w:sz w:val="21"/>
          <w:szCs w:val="21"/>
          <w:lang w:val="en-US" w:eastAsia="zh-CN"/>
        </w:rPr>
        <w:t>方面的发展趋向、</w:t>
      </w:r>
      <w:r>
        <w:rPr>
          <w:rFonts w:hint="eastAsia" w:ascii="宋体" w:hAnsi="宋体" w:eastAsia="宋体" w:cs="宋体"/>
          <w:color w:val="auto"/>
          <w:spacing w:val="-3"/>
          <w:sz w:val="21"/>
          <w:szCs w:val="21"/>
          <w:lang w:val="en-US" w:eastAsia="zh-CN"/>
        </w:rPr>
        <w:t>随迁子女在自我调控与环境适应两个维度上的表现显著低于非随迁子女、家长的教育观念与方法固化、学校的心理健康课程体系不完善，针对性不强</w:t>
      </w:r>
      <w:r>
        <w:rPr>
          <w:rFonts w:hint="eastAsia" w:ascii="宋体" w:hAnsi="宋体" w:eastAsia="宋体" w:cs="宋体"/>
          <w:color w:val="auto"/>
          <w:spacing w:val="-3"/>
          <w:sz w:val="21"/>
          <w:szCs w:val="21"/>
          <w:highlight w:val="none"/>
          <w:lang w:val="en-US" w:eastAsia="zh-CN"/>
        </w:rPr>
        <w:t>和城市教育资源紧张</w:t>
      </w:r>
      <w:r>
        <w:rPr>
          <w:rFonts w:hint="eastAsia" w:ascii="宋体" w:hAnsi="宋体" w:eastAsia="宋体" w:cs="宋体"/>
          <w:color w:val="auto"/>
          <w:spacing w:val="-3"/>
          <w:sz w:val="21"/>
          <w:szCs w:val="21"/>
          <w:lang w:val="en-US" w:eastAsia="zh-CN"/>
        </w:rPr>
        <w:t>等相关结论。</w:t>
      </w:r>
      <w:r>
        <w:rPr>
          <w:rFonts w:hint="eastAsia" w:ascii="宋体" w:hAnsi="宋体" w:eastAsia="宋体" w:cs="宋体"/>
          <w:b w:val="0"/>
          <w:bCs w:val="0"/>
          <w:color w:val="auto"/>
          <w:sz w:val="21"/>
          <w:szCs w:val="21"/>
          <w:lang w:val="en-US" w:eastAsia="zh-CN"/>
        </w:rPr>
        <w:t>因此，本团队从政府、社会、学校、家庭、学生五个方面分别提出加强</w:t>
      </w:r>
      <w:r>
        <w:rPr>
          <w:rFonts w:hint="eastAsia" w:ascii="宋体" w:hAnsi="宋体" w:eastAsia="宋体" w:cs="宋体"/>
          <w:b w:val="0"/>
          <w:bCs w:val="0"/>
          <w:sz w:val="21"/>
          <w:szCs w:val="21"/>
          <w:lang w:val="en-US" w:eastAsia="zh-CN"/>
        </w:rPr>
        <w:t>随迁子女心理韧性水平、关爱随迁子女群体健康成长的相关建议，为相关群体和部门开展工作提供有价值的参考意义。</w:t>
      </w:r>
    </w:p>
    <w:p w14:paraId="1DCE2C9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关键词：</w:t>
      </w:r>
      <w:r>
        <w:rPr>
          <w:rFonts w:hint="eastAsia" w:ascii="宋体" w:hAnsi="宋体" w:eastAsia="宋体" w:cs="宋体"/>
          <w:b w:val="0"/>
          <w:bCs w:val="0"/>
          <w:sz w:val="21"/>
          <w:szCs w:val="21"/>
          <w:lang w:val="en-US" w:eastAsia="zh-CN"/>
        </w:rPr>
        <w:t xml:space="preserve">城市化进程 随迁子女 心理韧性 关爱保护 </w:t>
      </w:r>
    </w:p>
    <w:p w14:paraId="72BE9B3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8"/>
          <w:szCs w:val="28"/>
          <w:lang w:val="en-US" w:eastAsia="zh-CN"/>
        </w:rPr>
      </w:pPr>
    </w:p>
    <w:p w14:paraId="2F31621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8"/>
          <w:szCs w:val="28"/>
          <w:lang w:val="en-US" w:eastAsia="zh-CN"/>
        </w:rPr>
      </w:pPr>
    </w:p>
    <w:p w14:paraId="35A3764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sz w:val="28"/>
          <w:szCs w:val="28"/>
          <w:lang w:val="en-US" w:eastAsia="zh-CN"/>
        </w:rPr>
      </w:pPr>
    </w:p>
    <w:p w14:paraId="38D70D4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b/>
          <w:bCs/>
          <w:sz w:val="28"/>
          <w:szCs w:val="28"/>
          <w:lang w:val="en-US" w:eastAsia="zh-CN"/>
        </w:rPr>
      </w:pPr>
    </w:p>
    <w:p w14:paraId="7A2C0B3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sz w:val="28"/>
          <w:szCs w:val="28"/>
          <w:lang w:val="en-US" w:eastAsia="zh-CN"/>
        </w:rPr>
      </w:pPr>
    </w:p>
    <w:p w14:paraId="144A4C5E">
      <w:pPr>
        <w:keepNext w:val="0"/>
        <w:keepLines w:val="0"/>
        <w:pageBreakBefore w:val="0"/>
        <w:wordWrap/>
        <w:overflowPunct/>
        <w:topLinePunct w:val="0"/>
        <w:bidi w:val="0"/>
        <w:spacing w:before="0" w:beforeLines="0" w:after="0" w:afterLines="0" w:line="440" w:lineRule="exact"/>
        <w:ind w:left="0" w:leftChars="0" w:right="0" w:rightChars="0" w:firstLine="0" w:firstLineChars="0"/>
        <w:jc w:val="center"/>
        <w:rPr>
          <w:rFonts w:ascii="宋体" w:hAnsi="宋体" w:eastAsia="宋体" w:cs="Arial"/>
          <w:snapToGrid w:val="0"/>
          <w:color w:val="000000"/>
          <w:kern w:val="0"/>
          <w:sz w:val="21"/>
          <w:szCs w:val="21"/>
          <w:lang w:val="en-US" w:eastAsia="en-US" w:bidi="ar-SA"/>
        </w:rPr>
        <w:sectPr>
          <w:footerReference r:id="rId7" w:type="default"/>
          <w:endnotePr>
            <w:numFmt w:val="decimal"/>
          </w:endnotePr>
          <w:pgSz w:w="11906" w:h="16839"/>
          <w:pgMar w:top="1701" w:right="1587" w:bottom="1417" w:left="1587" w:header="0" w:footer="850" w:gutter="0"/>
          <w:pgBorders>
            <w:top w:val="none" w:sz="0" w:space="0"/>
            <w:left w:val="none" w:sz="0" w:space="0"/>
            <w:bottom w:val="none" w:sz="0" w:space="0"/>
            <w:right w:val="none" w:sz="0" w:space="0"/>
          </w:pgBorders>
          <w:cols w:space="720" w:num="1"/>
        </w:sectPr>
      </w:pPr>
    </w:p>
    <w:sdt>
      <w:sdtPr>
        <w:rPr>
          <w:rFonts w:ascii="宋体" w:hAnsi="宋体" w:eastAsia="宋体" w:cs="Arial"/>
          <w:snapToGrid w:val="0"/>
          <w:color w:val="000000"/>
          <w:kern w:val="0"/>
          <w:sz w:val="21"/>
          <w:szCs w:val="21"/>
          <w:lang w:val="en-US" w:eastAsia="en-US" w:bidi="ar-SA"/>
        </w:rPr>
        <w:id w:val="147463925"/>
        <w15:color w:val="DBDBDB"/>
        <w:docPartObj>
          <w:docPartGallery w:val="Table of Contents"/>
          <w:docPartUnique/>
        </w:docPartObj>
      </w:sdtPr>
      <w:sdtEndPr>
        <w:rPr>
          <w:rFonts w:ascii="宋体" w:hAnsi="宋体" w:eastAsia="宋体" w:cs="Arial"/>
          <w:b/>
          <w:snapToGrid w:val="0"/>
          <w:color w:val="000000"/>
          <w:kern w:val="0"/>
          <w:sz w:val="21"/>
          <w:szCs w:val="21"/>
          <w:lang w:val="en-US" w:eastAsia="en-US" w:bidi="ar-SA"/>
        </w:rPr>
      </w:sdtEndPr>
      <w:sdtContent>
        <w:p w14:paraId="3759B1D3">
          <w:pPr>
            <w:spacing w:before="0" w:beforeLines="0" w:after="0" w:afterLines="0" w:line="240" w:lineRule="auto"/>
            <w:ind w:left="0" w:leftChars="0" w:right="0" w:rightChars="0" w:firstLine="0" w:firstLineChars="0"/>
            <w:jc w:val="center"/>
            <w:rPr>
              <w:rFonts w:hint="eastAsia" w:ascii="黑体" w:hAnsi="黑体" w:eastAsia="黑体" w:cs="黑体"/>
              <w:b/>
              <w:bCs/>
              <w:sz w:val="32"/>
              <w:szCs w:val="32"/>
            </w:rPr>
          </w:pPr>
          <w:r>
            <w:rPr>
              <w:rFonts w:hint="eastAsia" w:ascii="宋体" w:hAnsi="宋体" w:eastAsia="宋体" w:cs="宋体"/>
              <w:b/>
              <w:bCs/>
              <w:sz w:val="32"/>
              <w:szCs w:val="32"/>
            </w:rPr>
            <w:t>目</w:t>
          </w:r>
          <w:r>
            <w:rPr>
              <w:rFonts w:hint="eastAsia" w:ascii="宋体" w:hAnsi="宋体" w:eastAsia="宋体" w:cs="宋体"/>
              <w:b/>
              <w:bCs/>
              <w:sz w:val="32"/>
              <w:szCs w:val="32"/>
              <w:lang w:val="en-US" w:eastAsia="zh-CN"/>
            </w:rPr>
            <w:t xml:space="preserve"> </w:t>
          </w:r>
          <w:r>
            <w:rPr>
              <w:rFonts w:hint="eastAsia" w:ascii="宋体" w:hAnsi="宋体" w:eastAsia="宋体" w:cs="宋体"/>
              <w:b/>
              <w:bCs/>
              <w:sz w:val="32"/>
              <w:szCs w:val="32"/>
            </w:rPr>
            <w:t>录</w:t>
          </w:r>
        </w:p>
        <w:p w14:paraId="23E68F16">
          <w:pPr>
            <w:pStyle w:val="23"/>
            <w:tabs>
              <w:tab w:val="right" w:leader="dot" w:pos="8732"/>
            </w:tabs>
            <w:rPr>
              <w:b/>
            </w:rPr>
          </w:pPr>
          <w:r>
            <w:fldChar w:fldCharType="begin"/>
          </w:r>
          <w:r>
            <w:instrText xml:space="preserve">TOC \o "1-2" \h \u </w:instrText>
          </w:r>
          <w:r>
            <w:fldChar w:fldCharType="separate"/>
          </w:r>
        </w:p>
        <w:p w14:paraId="465B8E42">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_Toc3455 </w:instrText>
          </w:r>
          <w:r>
            <w:rPr>
              <w:rFonts w:hint="eastAsia" w:ascii="宋体" w:hAnsi="宋体" w:eastAsia="宋体" w:cs="宋体"/>
              <w:b/>
            </w:rPr>
            <w:fldChar w:fldCharType="separate"/>
          </w:r>
          <w:r>
            <w:rPr>
              <w:rFonts w:hint="eastAsia" w:ascii="宋体" w:hAnsi="宋体" w:eastAsia="宋体" w:cs="宋体"/>
              <w:b/>
              <w:bCs w:val="0"/>
              <w:spacing w:val="0"/>
              <w:szCs w:val="24"/>
              <w:lang w:val="en-US" w:eastAsia="zh-CN"/>
            </w:rPr>
            <w:t>一、背景与意义</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_Toc3455 \h </w:instrText>
          </w:r>
          <w:r>
            <w:rPr>
              <w:rFonts w:hint="eastAsia" w:ascii="宋体" w:hAnsi="宋体" w:eastAsia="宋体" w:cs="宋体"/>
              <w:b/>
            </w:rPr>
            <w:fldChar w:fldCharType="separate"/>
          </w:r>
          <w:r>
            <w:rPr>
              <w:rFonts w:hint="eastAsia" w:ascii="宋体" w:hAnsi="宋体" w:eastAsia="宋体" w:cs="宋体"/>
              <w:b/>
            </w:rPr>
            <w:t>1</w:t>
          </w:r>
          <w:r>
            <w:rPr>
              <w:rFonts w:hint="eastAsia" w:ascii="宋体" w:hAnsi="宋体" w:eastAsia="宋体" w:cs="宋体"/>
              <w:b/>
            </w:rPr>
            <w:fldChar w:fldCharType="end"/>
          </w:r>
          <w:r>
            <w:rPr>
              <w:rFonts w:hint="eastAsia" w:ascii="宋体" w:hAnsi="宋体" w:eastAsia="宋体" w:cs="宋体"/>
              <w:b/>
            </w:rPr>
            <w:fldChar w:fldCharType="end"/>
          </w:r>
        </w:p>
        <w:p w14:paraId="2F4C4A0D">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_Toc4656 </w:instrText>
          </w:r>
          <w:r>
            <w:rPr>
              <w:rFonts w:hint="eastAsia" w:ascii="宋体" w:hAnsi="宋体" w:eastAsia="宋体" w:cs="宋体"/>
            </w:rPr>
            <w:fldChar w:fldCharType="separate"/>
          </w:r>
          <w:r>
            <w:rPr>
              <w:rFonts w:hint="eastAsia" w:ascii="宋体" w:hAnsi="宋体" w:eastAsia="宋体" w:cs="宋体"/>
              <w:bCs w:val="0"/>
              <w:spacing w:val="0"/>
              <w:szCs w:val="24"/>
              <w:lang w:val="en-US" w:eastAsia="zh-CN"/>
            </w:rPr>
            <w:t>（一）调研背景</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_Toc4656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AEA2C7D">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_Toc6606 </w:instrText>
          </w:r>
          <w:r>
            <w:rPr>
              <w:rFonts w:hint="eastAsia" w:ascii="宋体" w:hAnsi="宋体" w:eastAsia="宋体" w:cs="宋体"/>
            </w:rPr>
            <w:fldChar w:fldCharType="separate"/>
          </w:r>
          <w:r>
            <w:rPr>
              <w:rFonts w:hint="eastAsia" w:ascii="宋体" w:hAnsi="宋体" w:eastAsia="宋体" w:cs="宋体"/>
              <w:bCs w:val="0"/>
              <w:spacing w:val="0"/>
              <w:szCs w:val="24"/>
              <w:lang w:val="en-US" w:eastAsia="zh-CN"/>
            </w:rPr>
            <w:t>（二）调研意义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_Toc6606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EEE4DFA">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_Toc9871 </w:instrText>
          </w:r>
          <w:r>
            <w:rPr>
              <w:rFonts w:hint="eastAsia" w:ascii="宋体" w:hAnsi="宋体" w:eastAsia="宋体" w:cs="宋体"/>
              <w:b/>
            </w:rPr>
            <w:fldChar w:fldCharType="separate"/>
          </w:r>
          <w:r>
            <w:rPr>
              <w:rFonts w:hint="eastAsia" w:ascii="宋体" w:hAnsi="宋体" w:eastAsia="宋体" w:cs="宋体"/>
              <w:b/>
              <w:bCs/>
              <w:szCs w:val="24"/>
              <w:lang w:val="en-US" w:eastAsia="zh-CN"/>
            </w:rPr>
            <w:t>二、</w:t>
          </w:r>
          <w:r>
            <w:rPr>
              <w:rFonts w:hint="eastAsia" w:ascii="宋体" w:hAnsi="宋体" w:eastAsia="宋体" w:cs="宋体"/>
              <w:b/>
              <w:bCs/>
              <w:szCs w:val="24"/>
            </w:rPr>
            <w:t>调查设计</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_Toc9871 \h </w:instrText>
          </w:r>
          <w:r>
            <w:rPr>
              <w:rFonts w:hint="eastAsia" w:ascii="宋体" w:hAnsi="宋体" w:eastAsia="宋体" w:cs="宋体"/>
              <w:b/>
            </w:rPr>
            <w:fldChar w:fldCharType="separate"/>
          </w:r>
          <w:r>
            <w:rPr>
              <w:rFonts w:hint="eastAsia" w:ascii="宋体" w:hAnsi="宋体" w:eastAsia="宋体" w:cs="宋体"/>
              <w:b/>
            </w:rPr>
            <w:t>3</w:t>
          </w:r>
          <w:r>
            <w:rPr>
              <w:rFonts w:hint="eastAsia" w:ascii="宋体" w:hAnsi="宋体" w:eastAsia="宋体" w:cs="宋体"/>
              <w:b/>
            </w:rPr>
            <w:fldChar w:fldCharType="end"/>
          </w:r>
          <w:r>
            <w:rPr>
              <w:rFonts w:hint="eastAsia" w:ascii="宋体" w:hAnsi="宋体" w:eastAsia="宋体" w:cs="宋体"/>
              <w:b/>
            </w:rPr>
            <w:fldChar w:fldCharType="end"/>
          </w:r>
        </w:p>
        <w:p w14:paraId="7DBBE84C">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_Toc10090 </w:instrText>
          </w:r>
          <w:r>
            <w:rPr>
              <w:rFonts w:hint="eastAsia" w:ascii="宋体" w:hAnsi="宋体" w:eastAsia="宋体" w:cs="宋体"/>
            </w:rPr>
            <w:fldChar w:fldCharType="separate"/>
          </w:r>
          <w:r>
            <w:rPr>
              <w:rFonts w:hint="eastAsia" w:ascii="宋体" w:hAnsi="宋体" w:eastAsia="宋体" w:cs="宋体"/>
              <w:bCs w:val="0"/>
              <w:szCs w:val="24"/>
              <w:lang w:eastAsia="zh-CN"/>
            </w:rPr>
            <w:t>（</w:t>
          </w:r>
          <w:r>
            <w:rPr>
              <w:rFonts w:hint="eastAsia" w:ascii="宋体" w:hAnsi="宋体" w:eastAsia="宋体" w:cs="宋体"/>
              <w:bCs w:val="0"/>
              <w:szCs w:val="24"/>
              <w:lang w:val="en-US" w:eastAsia="zh-CN"/>
            </w:rPr>
            <w:t>一</w:t>
          </w:r>
          <w:r>
            <w:rPr>
              <w:rFonts w:hint="eastAsia" w:ascii="宋体" w:hAnsi="宋体" w:eastAsia="宋体" w:cs="宋体"/>
              <w:bCs w:val="0"/>
              <w:szCs w:val="24"/>
              <w:lang w:eastAsia="zh-CN"/>
            </w:rPr>
            <w:t>）</w:t>
          </w:r>
          <w:r>
            <w:rPr>
              <w:rFonts w:hint="eastAsia" w:ascii="宋体" w:hAnsi="宋体" w:eastAsia="宋体" w:cs="宋体"/>
              <w:bCs w:val="0"/>
              <w:szCs w:val="24"/>
            </w:rPr>
            <w:t>调查对象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_Toc10090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36C6D211">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_Toc14771 </w:instrText>
          </w:r>
          <w:r>
            <w:rPr>
              <w:rFonts w:hint="eastAsia" w:ascii="宋体" w:hAnsi="宋体" w:eastAsia="宋体" w:cs="宋体"/>
            </w:rPr>
            <w:fldChar w:fldCharType="separate"/>
          </w:r>
          <w:r>
            <w:rPr>
              <w:rFonts w:hint="eastAsia" w:ascii="宋体" w:hAnsi="宋体" w:eastAsia="宋体" w:cs="宋体"/>
              <w:bCs w:val="0"/>
              <w:szCs w:val="24"/>
              <w:lang w:eastAsia="zh-CN"/>
            </w:rPr>
            <w:t>（</w:t>
          </w:r>
          <w:r>
            <w:rPr>
              <w:rFonts w:hint="eastAsia" w:ascii="宋体" w:hAnsi="宋体" w:eastAsia="宋体" w:cs="宋体"/>
              <w:bCs w:val="0"/>
              <w:szCs w:val="24"/>
              <w:lang w:val="en-US" w:eastAsia="zh-CN"/>
            </w:rPr>
            <w:t>二</w:t>
          </w:r>
          <w:r>
            <w:rPr>
              <w:rFonts w:hint="eastAsia" w:ascii="宋体" w:hAnsi="宋体" w:eastAsia="宋体" w:cs="宋体"/>
              <w:bCs w:val="0"/>
              <w:szCs w:val="24"/>
              <w:lang w:eastAsia="zh-CN"/>
            </w:rPr>
            <w:t>）</w:t>
          </w:r>
          <w:r>
            <w:rPr>
              <w:rFonts w:hint="eastAsia" w:ascii="宋体" w:hAnsi="宋体" w:eastAsia="宋体" w:cs="宋体"/>
              <w:bCs w:val="0"/>
              <w:szCs w:val="24"/>
            </w:rPr>
            <w:t>问卷设计</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_Toc14771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4E939F13">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_Toc26043 </w:instrText>
          </w:r>
          <w:r>
            <w:rPr>
              <w:rFonts w:hint="eastAsia" w:ascii="宋体" w:hAnsi="宋体" w:eastAsia="宋体" w:cs="宋体"/>
            </w:rPr>
            <w:fldChar w:fldCharType="separate"/>
          </w:r>
          <w:r>
            <w:rPr>
              <w:rFonts w:hint="eastAsia" w:ascii="宋体" w:hAnsi="宋体" w:eastAsia="宋体" w:cs="宋体"/>
              <w:bCs w:val="0"/>
              <w:szCs w:val="24"/>
              <w:lang w:eastAsia="zh-CN"/>
            </w:rPr>
            <w:t>（</w:t>
          </w:r>
          <w:r>
            <w:rPr>
              <w:rFonts w:hint="eastAsia" w:ascii="宋体" w:hAnsi="宋体" w:eastAsia="宋体" w:cs="宋体"/>
              <w:bCs w:val="0"/>
              <w:szCs w:val="24"/>
              <w:lang w:val="en-US" w:eastAsia="zh-CN"/>
            </w:rPr>
            <w:t>三</w:t>
          </w:r>
          <w:r>
            <w:rPr>
              <w:rFonts w:hint="eastAsia" w:ascii="宋体" w:hAnsi="宋体" w:eastAsia="宋体" w:cs="宋体"/>
              <w:bCs w:val="0"/>
              <w:szCs w:val="24"/>
              <w:lang w:eastAsia="zh-CN"/>
            </w:rPr>
            <w:t>）</w:t>
          </w:r>
          <w:r>
            <w:rPr>
              <w:rFonts w:hint="eastAsia" w:ascii="宋体" w:hAnsi="宋体" w:eastAsia="宋体" w:cs="宋体"/>
              <w:bCs w:val="0"/>
              <w:szCs w:val="24"/>
            </w:rPr>
            <w:t>调研思路图</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_Toc26043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C82DAF9">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_Toc5290 </w:instrText>
          </w:r>
          <w:r>
            <w:rPr>
              <w:rFonts w:hint="eastAsia" w:ascii="宋体" w:hAnsi="宋体" w:eastAsia="宋体" w:cs="宋体"/>
            </w:rPr>
            <w:fldChar w:fldCharType="separate"/>
          </w:r>
          <w:r>
            <w:rPr>
              <w:rFonts w:hint="eastAsia" w:ascii="宋体" w:hAnsi="宋体" w:eastAsia="宋体" w:cs="宋体"/>
              <w:bCs w:val="0"/>
              <w:szCs w:val="24"/>
              <w:lang w:eastAsia="zh-CN"/>
            </w:rPr>
            <w:t>（</w:t>
          </w:r>
          <w:r>
            <w:rPr>
              <w:rFonts w:hint="eastAsia" w:ascii="宋体" w:hAnsi="宋体" w:eastAsia="宋体" w:cs="宋体"/>
              <w:bCs w:val="0"/>
              <w:szCs w:val="24"/>
              <w:lang w:val="en-US" w:eastAsia="zh-CN"/>
            </w:rPr>
            <w:t>四</w:t>
          </w:r>
          <w:r>
            <w:rPr>
              <w:rFonts w:hint="eastAsia" w:ascii="宋体" w:hAnsi="宋体" w:eastAsia="宋体" w:cs="宋体"/>
              <w:bCs w:val="0"/>
              <w:szCs w:val="24"/>
              <w:lang w:eastAsia="zh-CN"/>
            </w:rPr>
            <w:t>）</w:t>
          </w:r>
          <w:r>
            <w:rPr>
              <w:rFonts w:hint="eastAsia" w:ascii="宋体" w:hAnsi="宋体" w:eastAsia="宋体" w:cs="宋体"/>
              <w:bCs w:val="0"/>
              <w:szCs w:val="24"/>
            </w:rPr>
            <w:t>调查方法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_Toc5290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C0CEA2E">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rPr>
            <w:fldChar w:fldCharType="begin"/>
          </w:r>
          <w:r>
            <w:rPr>
              <w:rFonts w:hint="eastAsia" w:ascii="宋体" w:hAnsi="宋体" w:eastAsia="宋体" w:cs="宋体"/>
            </w:rPr>
            <w:instrText xml:space="preserve"> HYPERLINK \l _Toc7097 </w:instrText>
          </w:r>
          <w:r>
            <w:rPr>
              <w:rFonts w:hint="eastAsia" w:ascii="宋体" w:hAnsi="宋体" w:eastAsia="宋体" w:cs="宋体"/>
            </w:rPr>
            <w:fldChar w:fldCharType="separate"/>
          </w:r>
          <w:r>
            <w:rPr>
              <w:rFonts w:hint="eastAsia" w:ascii="宋体" w:hAnsi="宋体" w:eastAsia="宋体" w:cs="宋体"/>
              <w:bCs w:val="0"/>
              <w:szCs w:val="24"/>
              <w:lang w:eastAsia="zh-CN"/>
            </w:rPr>
            <w:t>（</w:t>
          </w:r>
          <w:r>
            <w:rPr>
              <w:rFonts w:hint="eastAsia" w:ascii="宋体" w:hAnsi="宋体" w:eastAsia="宋体" w:cs="宋体"/>
              <w:bCs w:val="0"/>
              <w:szCs w:val="24"/>
              <w:lang w:val="en-US" w:eastAsia="zh-CN"/>
            </w:rPr>
            <w:t>五</w:t>
          </w:r>
          <w:r>
            <w:rPr>
              <w:rFonts w:hint="eastAsia" w:ascii="宋体" w:hAnsi="宋体" w:eastAsia="宋体" w:cs="宋体"/>
              <w:bCs w:val="0"/>
              <w:szCs w:val="24"/>
              <w:lang w:eastAsia="zh-CN"/>
            </w:rPr>
            <w:t>）</w:t>
          </w:r>
          <w:r>
            <w:rPr>
              <w:rFonts w:hint="eastAsia" w:ascii="宋体" w:hAnsi="宋体" w:eastAsia="宋体" w:cs="宋体"/>
              <w:bCs w:val="0"/>
              <w:szCs w:val="24"/>
            </w:rPr>
            <w:t>调研假设</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_Toc7097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509EAFFB">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_Toc26236 </w:instrText>
          </w:r>
          <w:r>
            <w:rPr>
              <w:rFonts w:hint="eastAsia" w:ascii="宋体" w:hAnsi="宋体" w:eastAsia="宋体" w:cs="宋体"/>
              <w:b/>
            </w:rPr>
            <w:fldChar w:fldCharType="separate"/>
          </w:r>
          <w:r>
            <w:rPr>
              <w:rFonts w:hint="eastAsia" w:ascii="宋体" w:hAnsi="宋体" w:eastAsia="宋体" w:cs="宋体"/>
              <w:b/>
              <w:bCs w:val="0"/>
              <w:kern w:val="2"/>
              <w:szCs w:val="24"/>
              <w:lang w:val="en-US" w:eastAsia="zh-CN" w:bidi="ar-SA"/>
            </w:rPr>
            <w:t>三、</w:t>
          </w:r>
          <w:r>
            <w:rPr>
              <w:rFonts w:hint="eastAsia" w:ascii="宋体" w:hAnsi="宋体" w:eastAsia="宋体" w:cs="宋体"/>
              <w:b/>
              <w:bCs w:val="0"/>
              <w:szCs w:val="24"/>
              <w:lang w:val="en-US" w:eastAsia="zh-CN"/>
            </w:rPr>
            <w:t>调研过程</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_Toc26236 \h </w:instrText>
          </w:r>
          <w:r>
            <w:rPr>
              <w:rFonts w:hint="eastAsia" w:ascii="宋体" w:hAnsi="宋体" w:eastAsia="宋体" w:cs="宋体"/>
              <w:b/>
            </w:rPr>
            <w:fldChar w:fldCharType="separate"/>
          </w:r>
          <w:r>
            <w:rPr>
              <w:rFonts w:hint="eastAsia" w:ascii="宋体" w:hAnsi="宋体" w:eastAsia="宋体" w:cs="宋体"/>
              <w:b/>
            </w:rPr>
            <w:t>7</w:t>
          </w:r>
          <w:r>
            <w:rPr>
              <w:rFonts w:hint="eastAsia" w:ascii="宋体" w:hAnsi="宋体" w:eastAsia="宋体" w:cs="宋体"/>
              <w:b/>
            </w:rPr>
            <w:fldChar w:fldCharType="end"/>
          </w:r>
          <w:r>
            <w:rPr>
              <w:rFonts w:hint="eastAsia" w:ascii="宋体" w:hAnsi="宋体" w:eastAsia="宋体" w:cs="宋体"/>
              <w:b/>
            </w:rPr>
            <w:fldChar w:fldCharType="end"/>
          </w:r>
        </w:p>
        <w:p w14:paraId="2D0F1C14">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_Toc28491 </w:instrText>
          </w:r>
          <w:r>
            <w:rPr>
              <w:rFonts w:hint="eastAsia" w:ascii="宋体" w:hAnsi="宋体" w:eastAsia="宋体" w:cs="宋体"/>
            </w:rPr>
            <w:fldChar w:fldCharType="separate"/>
          </w:r>
          <w:r>
            <w:rPr>
              <w:rFonts w:hint="eastAsia" w:ascii="宋体" w:hAnsi="宋体" w:eastAsia="宋体" w:cs="宋体"/>
              <w:bCs w:val="0"/>
              <w:szCs w:val="24"/>
              <w:lang w:val="en-US" w:eastAsia="zh-CN"/>
            </w:rPr>
            <w:t>（一）前期准备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_Toc28491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670C413C">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_Toc32102 </w:instrText>
          </w:r>
          <w:r>
            <w:rPr>
              <w:rFonts w:hint="eastAsia" w:ascii="宋体" w:hAnsi="宋体" w:eastAsia="宋体" w:cs="宋体"/>
            </w:rPr>
            <w:fldChar w:fldCharType="separate"/>
          </w:r>
          <w:r>
            <w:rPr>
              <w:rFonts w:hint="eastAsia" w:ascii="宋体" w:hAnsi="宋体" w:eastAsia="宋体" w:cs="宋体"/>
              <w:bCs w:val="0"/>
              <w:szCs w:val="24"/>
              <w:lang w:val="en-US" w:eastAsia="zh-CN"/>
            </w:rPr>
            <w:t>（二）中期调研</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_Toc32102 \h </w:instrText>
          </w:r>
          <w:r>
            <w:rPr>
              <w:rFonts w:hint="eastAsia" w:ascii="宋体" w:hAnsi="宋体" w:eastAsia="宋体" w:cs="宋体"/>
            </w:rPr>
            <w:fldChar w:fldCharType="separate"/>
          </w:r>
          <w:r>
            <w:rPr>
              <w:rFonts w:hint="eastAsia" w:ascii="宋体" w:hAnsi="宋体" w:eastAsia="宋体" w:cs="宋体"/>
            </w:rPr>
            <w:t>7</w:t>
          </w:r>
          <w:r>
            <w:rPr>
              <w:rFonts w:hint="eastAsia" w:ascii="宋体" w:hAnsi="宋体" w:eastAsia="宋体" w:cs="宋体"/>
            </w:rPr>
            <w:fldChar w:fldCharType="end"/>
          </w:r>
          <w:r>
            <w:rPr>
              <w:rFonts w:hint="eastAsia" w:ascii="宋体" w:hAnsi="宋体" w:eastAsia="宋体" w:cs="宋体"/>
            </w:rPr>
            <w:fldChar w:fldCharType="end"/>
          </w:r>
        </w:p>
        <w:p w14:paraId="371E413E">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_Toc29100 </w:instrText>
          </w:r>
          <w:r>
            <w:rPr>
              <w:rFonts w:hint="eastAsia" w:ascii="宋体" w:hAnsi="宋体" w:eastAsia="宋体" w:cs="宋体"/>
              <w:b/>
            </w:rPr>
            <w:fldChar w:fldCharType="separate"/>
          </w:r>
          <w:r>
            <w:rPr>
              <w:rFonts w:hint="eastAsia" w:ascii="宋体" w:hAnsi="宋体" w:eastAsia="宋体" w:cs="宋体"/>
              <w:b/>
              <w:szCs w:val="24"/>
              <w:lang w:val="en-US" w:eastAsia="zh-CN"/>
            </w:rPr>
            <w:t>四、数据分析</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_Toc29100 \h </w:instrText>
          </w:r>
          <w:r>
            <w:rPr>
              <w:rFonts w:hint="eastAsia" w:ascii="宋体" w:hAnsi="宋体" w:eastAsia="宋体" w:cs="宋体"/>
              <w:b/>
            </w:rPr>
            <w:fldChar w:fldCharType="separate"/>
          </w:r>
          <w:r>
            <w:rPr>
              <w:rFonts w:hint="eastAsia" w:ascii="宋体" w:hAnsi="宋体" w:eastAsia="宋体" w:cs="宋体"/>
              <w:b/>
            </w:rPr>
            <w:t>9</w:t>
          </w:r>
          <w:r>
            <w:rPr>
              <w:rFonts w:hint="eastAsia" w:ascii="宋体" w:hAnsi="宋体" w:eastAsia="宋体" w:cs="宋体"/>
              <w:b/>
            </w:rPr>
            <w:fldChar w:fldCharType="end"/>
          </w:r>
          <w:r>
            <w:rPr>
              <w:rFonts w:hint="eastAsia" w:ascii="宋体" w:hAnsi="宋体" w:eastAsia="宋体" w:cs="宋体"/>
              <w:b/>
            </w:rPr>
            <w:fldChar w:fldCharType="end"/>
          </w:r>
        </w:p>
        <w:p w14:paraId="7A9F9604">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_Toc12422 </w:instrText>
          </w:r>
          <w:r>
            <w:rPr>
              <w:rFonts w:hint="eastAsia" w:ascii="宋体" w:hAnsi="宋体" w:eastAsia="宋体" w:cs="宋体"/>
            </w:rPr>
            <w:fldChar w:fldCharType="separate"/>
          </w:r>
          <w:r>
            <w:rPr>
              <w:rFonts w:hint="eastAsia" w:ascii="宋体" w:hAnsi="宋体" w:eastAsia="宋体" w:cs="宋体"/>
              <w:bCs/>
              <w:snapToGrid w:val="0"/>
              <w:spacing w:val="0"/>
              <w:kern w:val="0"/>
              <w:szCs w:val="28"/>
              <w:lang w:val="en-US" w:eastAsia="zh-CN" w:bidi="ar-SA"/>
            </w:rPr>
            <w:t>（一）问卷的基本分析情况</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_Toc12422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23FCCE81">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_Toc31401 </w:instrText>
          </w:r>
          <w:r>
            <w:rPr>
              <w:rFonts w:hint="eastAsia" w:ascii="宋体" w:hAnsi="宋体" w:eastAsia="宋体" w:cs="宋体"/>
            </w:rPr>
            <w:fldChar w:fldCharType="separate"/>
          </w:r>
          <w:r>
            <w:rPr>
              <w:rFonts w:hint="eastAsia" w:ascii="宋体" w:hAnsi="宋体" w:eastAsia="宋体" w:cs="宋体"/>
              <w:spacing w:val="0"/>
              <w:lang w:eastAsia="zh-CN"/>
            </w:rPr>
            <w:t>（</w:t>
          </w:r>
          <w:r>
            <w:rPr>
              <w:rFonts w:hint="eastAsia" w:ascii="宋体" w:hAnsi="宋体" w:eastAsia="宋体" w:cs="宋体"/>
              <w:spacing w:val="0"/>
              <w:lang w:val="en-US" w:eastAsia="zh-CN"/>
            </w:rPr>
            <w:t>二</w:t>
          </w:r>
          <w:r>
            <w:rPr>
              <w:rFonts w:hint="eastAsia" w:ascii="宋体" w:hAnsi="宋体" w:eastAsia="宋体" w:cs="宋体"/>
              <w:spacing w:val="0"/>
              <w:lang w:eastAsia="zh-CN"/>
            </w:rPr>
            <w:t>）</w:t>
          </w:r>
          <w:r>
            <w:rPr>
              <w:rFonts w:hint="eastAsia" w:ascii="宋体" w:hAnsi="宋体" w:eastAsia="宋体" w:cs="宋体"/>
              <w:spacing w:val="0"/>
            </w:rPr>
            <w:t>讨论及结论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_Toc31401 \h </w:instrText>
          </w:r>
          <w:r>
            <w:rPr>
              <w:rFonts w:hint="eastAsia" w:ascii="宋体" w:hAnsi="宋体" w:eastAsia="宋体" w:cs="宋体"/>
            </w:rPr>
            <w:fldChar w:fldCharType="separate"/>
          </w:r>
          <w:r>
            <w:rPr>
              <w:rFonts w:hint="eastAsia" w:ascii="宋体" w:hAnsi="宋体" w:eastAsia="宋体" w:cs="宋体"/>
            </w:rPr>
            <w:t>18</w:t>
          </w:r>
          <w:r>
            <w:rPr>
              <w:rFonts w:hint="eastAsia" w:ascii="宋体" w:hAnsi="宋体" w:eastAsia="宋体" w:cs="宋体"/>
            </w:rPr>
            <w:fldChar w:fldCharType="end"/>
          </w:r>
          <w:r>
            <w:rPr>
              <w:rFonts w:hint="eastAsia" w:ascii="宋体" w:hAnsi="宋体" w:eastAsia="宋体" w:cs="宋体"/>
            </w:rPr>
            <w:fldChar w:fldCharType="end"/>
          </w:r>
        </w:p>
        <w:p w14:paraId="67E5B7FD">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_Toc15135 </w:instrText>
          </w:r>
          <w:r>
            <w:rPr>
              <w:rFonts w:hint="eastAsia" w:ascii="宋体" w:hAnsi="宋体" w:eastAsia="宋体" w:cs="宋体"/>
              <w:b/>
            </w:rPr>
            <w:fldChar w:fldCharType="separate"/>
          </w:r>
          <w:r>
            <w:rPr>
              <w:rFonts w:hint="eastAsia" w:ascii="宋体" w:hAnsi="宋体" w:eastAsia="宋体" w:cs="宋体"/>
              <w:b/>
              <w:bCs/>
              <w:spacing w:val="0"/>
              <w:szCs w:val="24"/>
              <w:lang w:val="en-US" w:eastAsia="zh-CN"/>
            </w:rPr>
            <w:t>五、</w:t>
          </w:r>
          <w:r>
            <w:rPr>
              <w:rFonts w:hint="eastAsia" w:ascii="宋体" w:hAnsi="宋体" w:eastAsia="宋体" w:cs="宋体"/>
              <w:b/>
              <w:bCs/>
              <w:spacing w:val="0"/>
              <w:szCs w:val="24"/>
            </w:rPr>
            <w:t>结论和建议</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_Toc15135 \h </w:instrText>
          </w:r>
          <w:r>
            <w:rPr>
              <w:rFonts w:hint="eastAsia" w:ascii="宋体" w:hAnsi="宋体" w:eastAsia="宋体" w:cs="宋体"/>
              <w:b/>
            </w:rPr>
            <w:fldChar w:fldCharType="separate"/>
          </w:r>
          <w:r>
            <w:rPr>
              <w:rFonts w:hint="eastAsia" w:ascii="宋体" w:hAnsi="宋体" w:eastAsia="宋体" w:cs="宋体"/>
              <w:b/>
            </w:rPr>
            <w:t>19</w:t>
          </w:r>
          <w:r>
            <w:rPr>
              <w:rFonts w:hint="eastAsia" w:ascii="宋体" w:hAnsi="宋体" w:eastAsia="宋体" w:cs="宋体"/>
              <w:b/>
            </w:rPr>
            <w:fldChar w:fldCharType="end"/>
          </w:r>
          <w:r>
            <w:rPr>
              <w:rFonts w:hint="eastAsia" w:ascii="宋体" w:hAnsi="宋体" w:eastAsia="宋体" w:cs="宋体"/>
              <w:b/>
            </w:rPr>
            <w:fldChar w:fldCharType="end"/>
          </w:r>
        </w:p>
        <w:p w14:paraId="062ADA84">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_Toc17484 </w:instrText>
          </w:r>
          <w:r>
            <w:rPr>
              <w:rFonts w:hint="eastAsia" w:ascii="宋体" w:hAnsi="宋体" w:eastAsia="宋体" w:cs="宋体"/>
            </w:rPr>
            <w:fldChar w:fldCharType="separate"/>
          </w:r>
          <w:r>
            <w:rPr>
              <w:rFonts w:hint="eastAsia" w:ascii="宋体" w:hAnsi="宋体" w:eastAsia="宋体" w:cs="宋体"/>
              <w:bCs w:val="0"/>
              <w:spacing w:val="0"/>
              <w:szCs w:val="24"/>
              <w:lang w:val="en-US" w:eastAsia="zh-CN"/>
            </w:rPr>
            <w:t>（一）分析</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_Toc17484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rPr>
            <w:fldChar w:fldCharType="end"/>
          </w:r>
        </w:p>
        <w:p w14:paraId="7DEFDE37">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_Toc4998 </w:instrText>
          </w:r>
          <w:r>
            <w:rPr>
              <w:rFonts w:hint="eastAsia" w:ascii="宋体" w:hAnsi="宋体" w:eastAsia="宋体" w:cs="宋体"/>
            </w:rPr>
            <w:fldChar w:fldCharType="separate"/>
          </w:r>
          <w:r>
            <w:rPr>
              <w:rFonts w:hint="eastAsia" w:ascii="宋体" w:hAnsi="宋体" w:eastAsia="宋体" w:cs="宋体"/>
              <w:spacing w:val="0"/>
              <w:szCs w:val="24"/>
              <w:lang w:val="en-US" w:eastAsia="zh-CN"/>
            </w:rPr>
            <w:t>（二）结论</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_Toc4998 \h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r>
            <w:rPr>
              <w:rFonts w:hint="eastAsia" w:ascii="宋体" w:hAnsi="宋体" w:eastAsia="宋体" w:cs="宋体"/>
            </w:rPr>
            <w:fldChar w:fldCharType="end"/>
          </w:r>
        </w:p>
        <w:p w14:paraId="183D63BB">
          <w:pPr>
            <w:pStyle w:val="24"/>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_Toc17992 </w:instrText>
          </w:r>
          <w:r>
            <w:rPr>
              <w:rFonts w:hint="eastAsia" w:ascii="宋体" w:hAnsi="宋体" w:eastAsia="宋体" w:cs="宋体"/>
            </w:rPr>
            <w:fldChar w:fldCharType="separate"/>
          </w:r>
          <w:r>
            <w:rPr>
              <w:rFonts w:hint="eastAsia" w:ascii="宋体" w:hAnsi="宋体" w:eastAsia="宋体" w:cs="宋体"/>
              <w:spacing w:val="0"/>
              <w:szCs w:val="24"/>
              <w:lang w:val="en-US" w:eastAsia="zh-CN"/>
            </w:rPr>
            <w:t>（三）建议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_Toc17992 \h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r>
            <w:rPr>
              <w:rFonts w:hint="eastAsia" w:ascii="宋体" w:hAnsi="宋体" w:eastAsia="宋体" w:cs="宋体"/>
            </w:rPr>
            <w:fldChar w:fldCharType="end"/>
          </w:r>
        </w:p>
        <w:p w14:paraId="6708E449">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ind w:firstLine="191" w:firstLineChars="100"/>
            <w:textAlignment w:val="auto"/>
            <w:rPr>
              <w:rFonts w:hint="default" w:ascii="宋体" w:hAnsi="宋体" w:eastAsia="宋体" w:cs="宋体"/>
              <w:b/>
              <w:bCs w:val="0"/>
              <w:spacing w:val="-5"/>
              <w:szCs w:val="24"/>
              <w:lang w:val="en-US" w:eastAsia="zh-CN"/>
            </w:rPr>
          </w:pPr>
          <w:r>
            <w:rPr>
              <w:rFonts w:hint="eastAsia" w:ascii="宋体" w:hAnsi="宋体" w:eastAsia="宋体" w:cs="宋体"/>
              <w:b/>
              <w:bCs w:val="0"/>
              <w:spacing w:val="-5"/>
              <w:szCs w:val="24"/>
              <w:lang w:val="en-US" w:eastAsia="zh-CN"/>
            </w:rPr>
            <w:t>结语</w:t>
          </w:r>
          <w:r>
            <w:rPr>
              <w:rFonts w:hint="eastAsia" w:ascii="宋体" w:hAnsi="宋体" w:eastAsia="宋体" w:cs="宋体"/>
              <w:b/>
            </w:rPr>
            <w:tab/>
          </w:r>
          <w:r>
            <w:rPr>
              <w:rFonts w:hint="eastAsia" w:ascii="宋体" w:hAnsi="宋体" w:cs="宋体"/>
              <w:b/>
              <w:lang w:val="en-US" w:eastAsia="zh-CN"/>
            </w:rPr>
            <w:t>24</w:t>
          </w:r>
        </w:p>
        <w:p w14:paraId="0F1A7E5E">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ind w:firstLine="201" w:firstLineChars="100"/>
            <w:textAlignment w:val="auto"/>
            <w:rPr>
              <w:rFonts w:hint="eastAsia" w:ascii="宋体" w:hAnsi="宋体" w:eastAsia="宋体" w:cs="宋体"/>
              <w:b/>
              <w:bCs w:val="0"/>
              <w:spacing w:val="-5"/>
              <w:szCs w:val="24"/>
              <w:lang w:val="en-US" w:eastAsia="zh-CN"/>
            </w:rPr>
          </w:pPr>
          <w:r>
            <w:rPr>
              <w:rFonts w:hint="eastAsia" w:ascii="宋体" w:hAnsi="宋体" w:eastAsia="宋体" w:cs="宋体"/>
              <w:b/>
            </w:rPr>
            <w:fldChar w:fldCharType="begin"/>
          </w:r>
          <w:r>
            <w:rPr>
              <w:rFonts w:hint="eastAsia" w:ascii="宋体" w:hAnsi="宋体" w:eastAsia="宋体" w:cs="宋体"/>
              <w:b/>
            </w:rPr>
            <w:instrText xml:space="preserve"> HYPERLINK \l _Toc27301 </w:instrText>
          </w:r>
          <w:r>
            <w:rPr>
              <w:rFonts w:hint="eastAsia" w:ascii="宋体" w:hAnsi="宋体" w:eastAsia="宋体" w:cs="宋体"/>
              <w:b/>
            </w:rPr>
            <w:fldChar w:fldCharType="separate"/>
          </w:r>
          <w:r>
            <w:rPr>
              <w:rFonts w:hint="eastAsia" w:ascii="宋体" w:hAnsi="宋体" w:eastAsia="宋体" w:cs="宋体"/>
              <w:b/>
              <w:bCs w:val="0"/>
              <w:spacing w:val="-5"/>
              <w:szCs w:val="24"/>
              <w:lang w:val="en-US" w:eastAsia="zh-CN"/>
            </w:rPr>
            <w:t>参考文献</w:t>
          </w:r>
          <w:r>
            <w:rPr>
              <w:rFonts w:hint="eastAsia" w:ascii="宋体" w:hAnsi="宋体" w:eastAsia="宋体" w:cs="宋体"/>
              <w:b w:val="0"/>
              <w:bCs/>
            </w:rPr>
            <w:tab/>
          </w:r>
          <w:r>
            <w:rPr>
              <w:rFonts w:hint="eastAsia" w:ascii="宋体" w:hAnsi="宋体" w:eastAsia="宋体" w:cs="宋体"/>
              <w:b/>
              <w:bCs w:val="0"/>
            </w:rPr>
            <w:fldChar w:fldCharType="begin"/>
          </w:r>
          <w:r>
            <w:rPr>
              <w:rFonts w:hint="eastAsia" w:ascii="宋体" w:hAnsi="宋体" w:eastAsia="宋体" w:cs="宋体"/>
              <w:b/>
              <w:bCs w:val="0"/>
            </w:rPr>
            <w:instrText xml:space="preserve"> PAGEREF _Toc27301 \h </w:instrText>
          </w:r>
          <w:r>
            <w:rPr>
              <w:rFonts w:hint="eastAsia" w:ascii="宋体" w:hAnsi="宋体" w:eastAsia="宋体" w:cs="宋体"/>
              <w:b/>
              <w:bCs w:val="0"/>
            </w:rPr>
            <w:fldChar w:fldCharType="separate"/>
          </w:r>
          <w:r>
            <w:rPr>
              <w:rFonts w:hint="eastAsia" w:ascii="宋体" w:hAnsi="宋体" w:eastAsia="宋体" w:cs="宋体"/>
              <w:b/>
              <w:bCs w:val="0"/>
            </w:rPr>
            <w:t>24</w:t>
          </w:r>
          <w:r>
            <w:rPr>
              <w:rFonts w:hint="eastAsia" w:ascii="宋体" w:hAnsi="宋体" w:eastAsia="宋体" w:cs="宋体"/>
              <w:b/>
              <w:bCs w:val="0"/>
            </w:rPr>
            <w:fldChar w:fldCharType="end"/>
          </w:r>
          <w:r>
            <w:rPr>
              <w:rFonts w:hint="eastAsia" w:ascii="宋体" w:hAnsi="宋体" w:eastAsia="宋体" w:cs="宋体"/>
              <w:b/>
            </w:rPr>
            <w:fldChar w:fldCharType="end"/>
          </w:r>
        </w:p>
        <w:p w14:paraId="310F0FF6">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_Toc9635 </w:instrText>
          </w:r>
          <w:r>
            <w:rPr>
              <w:rFonts w:hint="eastAsia" w:ascii="宋体" w:hAnsi="宋体" w:eastAsia="宋体" w:cs="宋体"/>
              <w:b/>
            </w:rPr>
            <w:fldChar w:fldCharType="separate"/>
          </w:r>
          <w:r>
            <w:rPr>
              <w:rFonts w:hint="eastAsia" w:ascii="宋体" w:hAnsi="宋体" w:eastAsia="宋体" w:cs="宋体"/>
              <w:b/>
              <w:bCs w:val="0"/>
              <w:spacing w:val="-5"/>
              <w:szCs w:val="24"/>
              <w:lang w:val="en-US" w:eastAsia="zh-CN"/>
            </w:rPr>
            <w:t>附录一：访谈提纲</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_Toc9635 \h </w:instrText>
          </w:r>
          <w:r>
            <w:rPr>
              <w:rFonts w:hint="eastAsia" w:ascii="宋体" w:hAnsi="宋体" w:eastAsia="宋体" w:cs="宋体"/>
              <w:b/>
            </w:rPr>
            <w:fldChar w:fldCharType="separate"/>
          </w:r>
          <w:r>
            <w:rPr>
              <w:rFonts w:hint="eastAsia" w:ascii="宋体" w:hAnsi="宋体" w:eastAsia="宋体" w:cs="宋体"/>
              <w:b/>
            </w:rPr>
            <w:t>25</w:t>
          </w:r>
          <w:r>
            <w:rPr>
              <w:rFonts w:hint="eastAsia" w:ascii="宋体" w:hAnsi="宋体" w:eastAsia="宋体" w:cs="宋体"/>
              <w:b/>
            </w:rPr>
            <w:fldChar w:fldCharType="end"/>
          </w:r>
          <w:r>
            <w:rPr>
              <w:rFonts w:hint="eastAsia" w:ascii="宋体" w:hAnsi="宋体" w:eastAsia="宋体" w:cs="宋体"/>
              <w:b/>
            </w:rPr>
            <w:fldChar w:fldCharType="end"/>
          </w:r>
        </w:p>
        <w:p w14:paraId="569FF801">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_Toc74 </w:instrText>
          </w:r>
          <w:r>
            <w:rPr>
              <w:rFonts w:hint="eastAsia" w:ascii="宋体" w:hAnsi="宋体" w:eastAsia="宋体" w:cs="宋体"/>
              <w:b/>
            </w:rPr>
            <w:fldChar w:fldCharType="separate"/>
          </w:r>
          <w:r>
            <w:rPr>
              <w:rFonts w:hint="eastAsia" w:ascii="宋体" w:hAnsi="宋体" w:eastAsia="宋体" w:cs="宋体"/>
              <w:b/>
              <w:bCs w:val="0"/>
              <w:spacing w:val="-5"/>
              <w:szCs w:val="24"/>
              <w:lang w:val="en-US" w:eastAsia="zh-CN"/>
            </w:rPr>
            <w:t>附录二：访谈记录</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_Toc74 \h </w:instrText>
          </w:r>
          <w:r>
            <w:rPr>
              <w:rFonts w:hint="eastAsia" w:ascii="宋体" w:hAnsi="宋体" w:eastAsia="宋体" w:cs="宋体"/>
              <w:b/>
            </w:rPr>
            <w:fldChar w:fldCharType="separate"/>
          </w:r>
          <w:r>
            <w:rPr>
              <w:rFonts w:hint="eastAsia" w:ascii="宋体" w:hAnsi="宋体" w:eastAsia="宋体" w:cs="宋体"/>
              <w:b/>
            </w:rPr>
            <w:t>26</w:t>
          </w:r>
          <w:r>
            <w:rPr>
              <w:rFonts w:hint="eastAsia" w:ascii="宋体" w:hAnsi="宋体" w:eastAsia="宋体" w:cs="宋体"/>
              <w:b/>
            </w:rPr>
            <w:fldChar w:fldCharType="end"/>
          </w:r>
          <w:r>
            <w:rPr>
              <w:rFonts w:hint="eastAsia" w:ascii="宋体" w:hAnsi="宋体" w:eastAsia="宋体" w:cs="宋体"/>
              <w:b/>
            </w:rPr>
            <w:fldChar w:fldCharType="end"/>
          </w:r>
        </w:p>
        <w:p w14:paraId="0E09D920">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rFonts w:hint="eastAsia" w:ascii="宋体" w:hAnsi="宋体" w:eastAsia="宋体" w:cs="宋体"/>
              <w:b/>
            </w:rPr>
          </w:pPr>
          <w:r>
            <w:rPr>
              <w:rFonts w:hint="eastAsia" w:ascii="宋体" w:hAnsi="宋体" w:eastAsia="宋体" w:cs="宋体"/>
              <w:b/>
            </w:rPr>
            <w:fldChar w:fldCharType="begin"/>
          </w:r>
          <w:r>
            <w:rPr>
              <w:rFonts w:hint="eastAsia" w:ascii="宋体" w:hAnsi="宋体" w:eastAsia="宋体" w:cs="宋体"/>
              <w:b/>
            </w:rPr>
            <w:instrText xml:space="preserve"> HYPERLINK \l _Toc16704 </w:instrText>
          </w:r>
          <w:r>
            <w:rPr>
              <w:rFonts w:hint="eastAsia" w:ascii="宋体" w:hAnsi="宋体" w:eastAsia="宋体" w:cs="宋体"/>
              <w:b/>
            </w:rPr>
            <w:fldChar w:fldCharType="separate"/>
          </w:r>
          <w:r>
            <w:rPr>
              <w:rFonts w:hint="eastAsia" w:ascii="宋体" w:hAnsi="宋体" w:eastAsia="宋体" w:cs="宋体"/>
              <w:b/>
              <w:bCs w:val="0"/>
              <w:spacing w:val="-5"/>
              <w:szCs w:val="24"/>
              <w:lang w:val="en-US" w:eastAsia="zh-CN"/>
            </w:rPr>
            <w:t>附录三：数据附录</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_Toc16704 \h </w:instrText>
          </w:r>
          <w:r>
            <w:rPr>
              <w:rFonts w:hint="eastAsia" w:ascii="宋体" w:hAnsi="宋体" w:eastAsia="宋体" w:cs="宋体"/>
              <w:b/>
            </w:rPr>
            <w:fldChar w:fldCharType="separate"/>
          </w:r>
          <w:r>
            <w:rPr>
              <w:rFonts w:hint="eastAsia" w:ascii="宋体" w:hAnsi="宋体" w:eastAsia="宋体" w:cs="宋体"/>
              <w:b/>
            </w:rPr>
            <w:t>28</w:t>
          </w:r>
          <w:r>
            <w:rPr>
              <w:rFonts w:hint="eastAsia" w:ascii="宋体" w:hAnsi="宋体" w:eastAsia="宋体" w:cs="宋体"/>
              <w:b/>
            </w:rPr>
            <w:fldChar w:fldCharType="end"/>
          </w:r>
          <w:r>
            <w:rPr>
              <w:rFonts w:hint="eastAsia" w:ascii="宋体" w:hAnsi="宋体" w:eastAsia="宋体" w:cs="宋体"/>
              <w:b/>
            </w:rPr>
            <w:fldChar w:fldCharType="end"/>
          </w:r>
        </w:p>
        <w:p w14:paraId="6CED263D">
          <w:pPr>
            <w:pStyle w:val="23"/>
            <w:keepNext w:val="0"/>
            <w:keepLines w:val="0"/>
            <w:pageBreakBefore w:val="0"/>
            <w:widowControl/>
            <w:tabs>
              <w:tab w:val="right" w:leader="dot" w:pos="8732"/>
            </w:tabs>
            <w:kinsoku/>
            <w:wordWrap/>
            <w:overflowPunct/>
            <w:topLinePunct w:val="0"/>
            <w:autoSpaceDE/>
            <w:autoSpaceDN/>
            <w:bidi w:val="0"/>
            <w:adjustRightInd/>
            <w:snapToGrid/>
            <w:spacing w:line="380" w:lineRule="exact"/>
            <w:textAlignment w:val="auto"/>
            <w:rPr>
              <w:b/>
            </w:rPr>
          </w:pPr>
          <w:r>
            <w:rPr>
              <w:rFonts w:hint="eastAsia" w:ascii="宋体" w:hAnsi="宋体" w:eastAsia="宋体" w:cs="宋体"/>
              <w:b/>
            </w:rPr>
            <w:fldChar w:fldCharType="begin"/>
          </w:r>
          <w:r>
            <w:rPr>
              <w:rFonts w:hint="eastAsia" w:ascii="宋体" w:hAnsi="宋体" w:eastAsia="宋体" w:cs="宋体"/>
              <w:b/>
            </w:rPr>
            <w:instrText xml:space="preserve"> HYPERLINK \l _Toc18390 </w:instrText>
          </w:r>
          <w:r>
            <w:rPr>
              <w:rFonts w:hint="eastAsia" w:ascii="宋体" w:hAnsi="宋体" w:eastAsia="宋体" w:cs="宋体"/>
              <w:b/>
            </w:rPr>
            <w:fldChar w:fldCharType="separate"/>
          </w:r>
          <w:r>
            <w:rPr>
              <w:rFonts w:hint="eastAsia" w:ascii="宋体" w:hAnsi="宋体" w:eastAsia="宋体" w:cs="宋体"/>
              <w:b/>
              <w:bCs w:val="0"/>
              <w:spacing w:val="-5"/>
              <w:szCs w:val="24"/>
              <w:lang w:val="en-US" w:eastAsia="zh-CN"/>
            </w:rPr>
            <w:t>附录四：《关于随迁子女心理韧性水平的调查问卷》</w:t>
          </w:r>
          <w:r>
            <w:rPr>
              <w:rFonts w:hint="eastAsia" w:ascii="宋体" w:hAnsi="宋体" w:eastAsia="宋体" w:cs="宋体"/>
              <w:b/>
            </w:rPr>
            <w:tab/>
          </w:r>
          <w:r>
            <w:rPr>
              <w:rFonts w:hint="eastAsia" w:ascii="宋体" w:hAnsi="宋体" w:eastAsia="宋体" w:cs="宋体"/>
              <w:b/>
            </w:rPr>
            <w:fldChar w:fldCharType="begin"/>
          </w:r>
          <w:r>
            <w:rPr>
              <w:rFonts w:hint="eastAsia" w:ascii="宋体" w:hAnsi="宋体" w:eastAsia="宋体" w:cs="宋体"/>
              <w:b/>
            </w:rPr>
            <w:instrText xml:space="preserve"> PAGEREF _Toc18390 \h </w:instrText>
          </w:r>
          <w:r>
            <w:rPr>
              <w:rFonts w:hint="eastAsia" w:ascii="宋体" w:hAnsi="宋体" w:eastAsia="宋体" w:cs="宋体"/>
              <w:b/>
            </w:rPr>
            <w:fldChar w:fldCharType="separate"/>
          </w:r>
          <w:r>
            <w:rPr>
              <w:rFonts w:hint="eastAsia" w:ascii="宋体" w:hAnsi="宋体" w:eastAsia="宋体" w:cs="宋体"/>
              <w:b/>
            </w:rPr>
            <w:t>30</w:t>
          </w:r>
          <w:r>
            <w:rPr>
              <w:rFonts w:hint="eastAsia" w:ascii="宋体" w:hAnsi="宋体" w:eastAsia="宋体" w:cs="宋体"/>
              <w:b/>
            </w:rPr>
            <w:fldChar w:fldCharType="end"/>
          </w:r>
          <w:r>
            <w:rPr>
              <w:rFonts w:hint="eastAsia" w:ascii="宋体" w:hAnsi="宋体" w:eastAsia="宋体" w:cs="宋体"/>
              <w:b/>
            </w:rPr>
            <w:fldChar w:fldCharType="end"/>
          </w:r>
        </w:p>
        <w:p w14:paraId="0ACC5510">
          <w:pPr>
            <w:rPr>
              <w:b/>
            </w:rPr>
          </w:pPr>
          <w:r>
            <w:rPr>
              <w:b/>
            </w:rPr>
            <w:fldChar w:fldCharType="end"/>
          </w:r>
        </w:p>
      </w:sdtContent>
    </w:sdt>
    <w:p w14:paraId="2C2179B1">
      <w:pPr>
        <w:rPr>
          <w:b/>
        </w:rPr>
      </w:pPr>
    </w:p>
    <w:p w14:paraId="680203B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z w:val="28"/>
          <w:szCs w:val="28"/>
          <w:lang w:val="en-US" w:eastAsia="zh-CN"/>
        </w:rPr>
      </w:pPr>
    </w:p>
    <w:p w14:paraId="103686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z w:val="28"/>
          <w:szCs w:val="28"/>
          <w:lang w:val="en-US" w:eastAsia="zh-CN"/>
        </w:rPr>
      </w:pPr>
    </w:p>
    <w:p w14:paraId="6A492FB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z w:val="28"/>
          <w:szCs w:val="28"/>
          <w:lang w:val="en-US" w:eastAsia="zh-CN"/>
        </w:rPr>
      </w:pPr>
    </w:p>
    <w:p w14:paraId="0938057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z w:val="28"/>
          <w:szCs w:val="28"/>
          <w:lang w:val="en-US" w:eastAsia="zh-CN"/>
        </w:rPr>
      </w:pPr>
    </w:p>
    <w:p w14:paraId="142B32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z w:val="28"/>
          <w:szCs w:val="28"/>
          <w:lang w:val="en-US" w:eastAsia="zh-CN"/>
        </w:rPr>
      </w:pPr>
    </w:p>
    <w:p w14:paraId="75E6B4F5">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0"/>
        <w:rPr>
          <w:rFonts w:hint="eastAsia" w:ascii="黑体" w:hAnsi="黑体" w:eastAsia="黑体" w:cs="黑体"/>
          <w:b w:val="0"/>
          <w:bCs w:val="0"/>
          <w:spacing w:val="0"/>
          <w:sz w:val="24"/>
          <w:szCs w:val="24"/>
          <w:lang w:val="en-US" w:eastAsia="zh-CN"/>
        </w:rPr>
        <w:sectPr>
          <w:footerReference r:id="rId8" w:type="default"/>
          <w:endnotePr>
            <w:numFmt w:val="decimal"/>
          </w:endnotePr>
          <w:pgSz w:w="11906" w:h="16839"/>
          <w:pgMar w:top="1701" w:right="1587" w:bottom="1417" w:left="1587" w:header="0" w:footer="850" w:gutter="0"/>
          <w:pgBorders>
            <w:top w:val="none" w:sz="0" w:space="0"/>
            <w:left w:val="none" w:sz="0" w:space="0"/>
            <w:bottom w:val="none" w:sz="0" w:space="0"/>
            <w:right w:val="none" w:sz="0" w:space="0"/>
          </w:pgBorders>
          <w:cols w:space="720" w:num="1"/>
        </w:sectPr>
      </w:pPr>
      <w:bookmarkStart w:id="2" w:name="_Toc3455"/>
    </w:p>
    <w:p w14:paraId="53CEC34D">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一、背景与意义</w:t>
      </w:r>
      <w:bookmarkEnd w:id="2"/>
    </w:p>
    <w:p w14:paraId="67594A8D">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hint="eastAsia" w:ascii="宋体" w:hAnsi="宋体" w:eastAsia="宋体" w:cs="宋体"/>
          <w:b/>
          <w:bCs/>
          <w:spacing w:val="0"/>
          <w:sz w:val="21"/>
          <w:szCs w:val="21"/>
          <w:lang w:val="en-US" w:eastAsia="zh-CN"/>
        </w:rPr>
      </w:pPr>
      <w:bookmarkStart w:id="3" w:name="_Toc4656"/>
      <w:r>
        <w:rPr>
          <w:rFonts w:hint="eastAsia" w:ascii="宋体" w:hAnsi="宋体" w:eastAsia="宋体" w:cs="宋体"/>
          <w:b/>
          <w:bCs/>
          <w:spacing w:val="0"/>
          <w:sz w:val="21"/>
          <w:szCs w:val="21"/>
          <w:lang w:val="en-US" w:eastAsia="zh-CN"/>
        </w:rPr>
        <w:t>（一）调研背景</w:t>
      </w:r>
      <w:bookmarkEnd w:id="3"/>
    </w:p>
    <w:p w14:paraId="64DB621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pacing w:val="0"/>
          <w:sz w:val="21"/>
          <w:szCs w:val="21"/>
          <w:lang w:val="en-US" w:eastAsia="zh-CN"/>
        </w:rPr>
        <w:t>随着我国经济的迅速发展与城市化进程的不断加快，跨区域人口流动量也在逐年增加，大量的农村劳动力以家庭为单位迁入城市，进而催生了随迁子女这一庞大群体。</w:t>
      </w:r>
      <w:r>
        <w:rPr>
          <w:rStyle w:val="13"/>
          <w:rFonts w:hint="eastAsia" w:ascii="宋体" w:hAnsi="宋体" w:eastAsia="宋体" w:cs="宋体"/>
          <w:b w:val="0"/>
          <w:bCs w:val="0"/>
          <w:spacing w:val="0"/>
          <w:sz w:val="21"/>
          <w:szCs w:val="21"/>
          <w:lang w:val="en-US" w:eastAsia="zh-CN"/>
        </w:rPr>
        <w:t>[</w:t>
      </w:r>
      <w:r>
        <w:rPr>
          <w:rStyle w:val="13"/>
          <w:rFonts w:hint="eastAsia" w:ascii="宋体" w:hAnsi="宋体" w:eastAsia="宋体" w:cs="宋体"/>
          <w:b w:val="0"/>
          <w:bCs w:val="0"/>
          <w:spacing w:val="0"/>
          <w:sz w:val="21"/>
          <w:szCs w:val="21"/>
          <w:lang w:val="en-US" w:eastAsia="zh-CN"/>
        </w:rPr>
        <w:endnoteReference w:id="0"/>
      </w:r>
      <w:r>
        <w:rPr>
          <w:rStyle w:val="13"/>
          <w:rFonts w:hint="eastAsia" w:ascii="宋体" w:hAnsi="宋体" w:eastAsia="宋体" w:cs="宋体"/>
          <w:b w:val="0"/>
          <w:bCs w:val="0"/>
          <w:spacing w:val="0"/>
          <w:sz w:val="21"/>
          <w:szCs w:val="21"/>
          <w:lang w:val="en-US" w:eastAsia="zh-CN"/>
        </w:rPr>
        <w:t>]</w:t>
      </w:r>
      <w:r>
        <w:rPr>
          <w:rFonts w:hint="eastAsia" w:ascii="宋体" w:hAnsi="宋体" w:eastAsia="宋体" w:cs="宋体"/>
          <w:b w:val="0"/>
          <w:bCs w:val="0"/>
          <w:spacing w:val="0"/>
          <w:sz w:val="21"/>
          <w:szCs w:val="21"/>
          <w:lang w:val="en-US" w:eastAsia="zh-CN"/>
        </w:rPr>
        <w:t>根据《2022年全国教育事业发展统计公报》显示，义务教育阶段在校学生中随迁子女为1364.68万人，却仅占义务教育阶段随迁子女总数的26.6%。伴随着城市化的进程，城市随迁子女的数量不断攀升，而在随迁过程中所遇到的一系列教育、文化、经济、资源等方面的现实困难对随迁子女个人健康发展造成了严重阻碍。以上数据</w:t>
      </w:r>
      <w:r>
        <w:rPr>
          <w:rFonts w:hint="eastAsia" w:ascii="宋体" w:hAnsi="宋体" w:eastAsia="宋体" w:cs="宋体"/>
          <w:b w:val="0"/>
          <w:bCs w:val="0"/>
          <w:spacing w:val="0"/>
          <w:sz w:val="21"/>
          <w:szCs w:val="21"/>
          <w:highlight w:val="none"/>
          <w:lang w:val="en-US" w:eastAsia="zh-CN"/>
        </w:rPr>
        <w:t>和</w:t>
      </w:r>
      <w:r>
        <w:rPr>
          <w:rFonts w:hint="eastAsia" w:ascii="宋体" w:hAnsi="宋体" w:eastAsia="宋体" w:cs="宋体"/>
          <w:b w:val="0"/>
          <w:bCs w:val="0"/>
          <w:spacing w:val="0"/>
          <w:sz w:val="21"/>
          <w:szCs w:val="21"/>
          <w:lang w:val="en-US" w:eastAsia="zh-CN"/>
        </w:rPr>
        <w:t>案例说明目前随迁子女教育问题需要引起广泛关注。目前，合肥市随迁子女数超过10万人，占义务教育阶段学生总数的13%。就促进随迁子女教育保障这一问题的解决上，在2021年12月21日合肥市教育局所出台的《合肥市“十四五”教育事业发展规划》中明确指出要“落实进城务工人员随迁子女零障碍入学政策”，为随迁子女的教育提供可靠保障。</w:t>
      </w:r>
      <w:r>
        <w:rPr>
          <w:rFonts w:hint="eastAsia" w:ascii="宋体" w:hAnsi="宋体" w:eastAsia="宋体" w:cs="宋体"/>
          <w:spacing w:val="0"/>
          <w:sz w:val="21"/>
          <w:szCs w:val="21"/>
          <w:highlight w:val="none"/>
        </w:rPr>
        <w:t>作为我国民生建设的重点问题之一，</w:t>
      </w:r>
      <w:r>
        <w:rPr>
          <w:rFonts w:hint="eastAsia" w:ascii="宋体" w:hAnsi="宋体" w:eastAsia="宋体" w:cs="宋体"/>
          <w:spacing w:val="0"/>
          <w:sz w:val="21"/>
          <w:szCs w:val="21"/>
          <w:highlight w:val="none"/>
          <w:lang w:val="en-US" w:eastAsia="zh-CN"/>
        </w:rPr>
        <w:t>城市随迁子女的心理韧性水平</w:t>
      </w:r>
      <w:r>
        <w:rPr>
          <w:rFonts w:hint="eastAsia" w:ascii="宋体" w:hAnsi="宋体" w:eastAsia="宋体" w:cs="宋体"/>
          <w:spacing w:val="0"/>
          <w:sz w:val="21"/>
          <w:szCs w:val="21"/>
          <w:highlight w:val="none"/>
        </w:rPr>
        <w:t>不仅涉及</w:t>
      </w:r>
      <w:r>
        <w:rPr>
          <w:rFonts w:hint="eastAsia" w:ascii="宋体" w:hAnsi="宋体" w:eastAsia="宋体" w:cs="宋体"/>
          <w:spacing w:val="0"/>
          <w:sz w:val="21"/>
          <w:szCs w:val="21"/>
          <w:highlight w:val="none"/>
          <w:lang w:val="en-US" w:eastAsia="zh-CN"/>
        </w:rPr>
        <w:t>随迁子女</w:t>
      </w:r>
      <w:r>
        <w:rPr>
          <w:rFonts w:hint="eastAsia" w:ascii="宋体" w:hAnsi="宋体" w:eastAsia="宋体" w:cs="宋体"/>
          <w:spacing w:val="0"/>
          <w:sz w:val="21"/>
          <w:szCs w:val="21"/>
          <w:highlight w:val="none"/>
        </w:rPr>
        <w:t>自身的健康成长，更关系到</w:t>
      </w:r>
      <w:r>
        <w:rPr>
          <w:rFonts w:hint="eastAsia" w:ascii="宋体" w:hAnsi="宋体" w:eastAsia="宋体" w:cs="宋体"/>
          <w:spacing w:val="0"/>
          <w:sz w:val="21"/>
          <w:szCs w:val="21"/>
          <w:highlight w:val="none"/>
          <w:lang w:val="en-US" w:eastAsia="zh-CN"/>
        </w:rPr>
        <w:t>我国城市化</w:t>
      </w:r>
      <w:r>
        <w:rPr>
          <w:rFonts w:hint="eastAsia" w:ascii="宋体" w:hAnsi="宋体" w:eastAsia="宋体" w:cs="宋体"/>
          <w:spacing w:val="0"/>
          <w:sz w:val="21"/>
          <w:szCs w:val="21"/>
          <w:highlight w:val="none"/>
        </w:rPr>
        <w:t>发展</w:t>
      </w:r>
      <w:r>
        <w:rPr>
          <w:rFonts w:hint="eastAsia" w:ascii="宋体" w:hAnsi="宋体" w:eastAsia="宋体" w:cs="宋体"/>
          <w:spacing w:val="0"/>
          <w:sz w:val="21"/>
          <w:szCs w:val="21"/>
          <w:highlight w:val="none"/>
          <w:lang w:val="en-US" w:eastAsia="zh-CN"/>
        </w:rPr>
        <w:t>水平</w:t>
      </w:r>
      <w:r>
        <w:rPr>
          <w:rFonts w:hint="eastAsia" w:ascii="宋体" w:hAnsi="宋体" w:eastAsia="宋体" w:cs="宋体"/>
          <w:spacing w:val="0"/>
          <w:sz w:val="21"/>
          <w:szCs w:val="21"/>
          <w:highlight w:val="none"/>
        </w:rPr>
        <w:t>，甚至会</w:t>
      </w:r>
      <w:r>
        <w:rPr>
          <w:rFonts w:hint="eastAsia" w:ascii="宋体" w:hAnsi="宋体" w:eastAsia="宋体" w:cs="宋体"/>
          <w:spacing w:val="0"/>
          <w:sz w:val="21"/>
          <w:szCs w:val="21"/>
          <w:highlight w:val="none"/>
          <w:lang w:val="en-US" w:eastAsia="zh-CN"/>
        </w:rPr>
        <w:t>对</w:t>
      </w:r>
      <w:r>
        <w:rPr>
          <w:rFonts w:hint="eastAsia" w:ascii="宋体" w:hAnsi="宋体" w:eastAsia="宋体" w:cs="宋体"/>
          <w:spacing w:val="0"/>
          <w:sz w:val="21"/>
          <w:szCs w:val="21"/>
          <w:highlight w:val="none"/>
        </w:rPr>
        <w:t>我国教育</w:t>
      </w:r>
      <w:r>
        <w:rPr>
          <w:rFonts w:hint="eastAsia" w:ascii="宋体" w:hAnsi="宋体" w:eastAsia="宋体" w:cs="宋体"/>
          <w:spacing w:val="0"/>
          <w:sz w:val="21"/>
          <w:szCs w:val="21"/>
          <w:highlight w:val="none"/>
          <w:lang w:val="en-US" w:eastAsia="zh-CN"/>
        </w:rPr>
        <w:t>事业</w:t>
      </w:r>
      <w:r>
        <w:rPr>
          <w:rFonts w:hint="eastAsia" w:ascii="宋体" w:hAnsi="宋体" w:eastAsia="宋体" w:cs="宋体"/>
          <w:spacing w:val="0"/>
          <w:sz w:val="21"/>
          <w:szCs w:val="21"/>
          <w:highlight w:val="none"/>
        </w:rPr>
        <w:t>的整体发展</w:t>
      </w:r>
      <w:r>
        <w:rPr>
          <w:rFonts w:hint="eastAsia" w:ascii="宋体" w:hAnsi="宋体" w:eastAsia="宋体" w:cs="宋体"/>
          <w:spacing w:val="0"/>
          <w:sz w:val="21"/>
          <w:szCs w:val="21"/>
          <w:highlight w:val="none"/>
          <w:lang w:val="en-US" w:eastAsia="zh-CN"/>
        </w:rPr>
        <w:t>产生影响</w:t>
      </w:r>
      <w:r>
        <w:rPr>
          <w:rFonts w:hint="eastAsia" w:ascii="宋体" w:hAnsi="宋体" w:eastAsia="宋体" w:cs="宋体"/>
          <w:spacing w:val="0"/>
          <w:sz w:val="21"/>
          <w:szCs w:val="21"/>
          <w:highlight w:val="none"/>
        </w:rPr>
        <w:t>。</w:t>
      </w:r>
      <w:r>
        <w:rPr>
          <w:rFonts w:hint="eastAsia" w:ascii="宋体" w:hAnsi="宋体" w:eastAsia="宋体" w:cs="宋体"/>
          <w:spacing w:val="0"/>
          <w:sz w:val="21"/>
          <w:szCs w:val="21"/>
          <w:highlight w:val="none"/>
          <w:lang w:val="en-US" w:eastAsia="zh-CN"/>
        </w:rPr>
        <w:t>目前我国随迁子女的主要困境表现在：对于新环境的适应成本高，入学、升学困难，缺乏关爱与交流，进而导致出现敏感、</w:t>
      </w:r>
      <w:r>
        <w:rPr>
          <w:rFonts w:hint="eastAsia" w:ascii="宋体" w:hAnsi="宋体" w:eastAsia="宋体" w:cs="宋体"/>
          <w:b w:val="0"/>
          <w:bCs w:val="0"/>
          <w:spacing w:val="0"/>
          <w:sz w:val="21"/>
          <w:szCs w:val="21"/>
          <w:highlight w:val="none"/>
          <w:lang w:val="en-US" w:eastAsia="zh-CN"/>
        </w:rPr>
        <w:t>自卑</w:t>
      </w:r>
      <w:r>
        <w:rPr>
          <w:rFonts w:hint="eastAsia" w:ascii="宋体" w:hAnsi="宋体" w:eastAsia="宋体" w:cs="宋体"/>
          <w:b w:val="0"/>
          <w:bCs w:val="0"/>
          <w:spacing w:val="0"/>
          <w:sz w:val="21"/>
          <w:szCs w:val="21"/>
          <w:highlight w:val="none"/>
        </w:rPr>
        <w:t>、焦虑、孤独</w:t>
      </w:r>
      <w:r>
        <w:rPr>
          <w:rFonts w:hint="eastAsia" w:ascii="宋体" w:hAnsi="宋体" w:eastAsia="宋体" w:cs="宋体"/>
          <w:b w:val="0"/>
          <w:bCs w:val="0"/>
          <w:spacing w:val="0"/>
          <w:sz w:val="21"/>
          <w:szCs w:val="21"/>
          <w:highlight w:val="none"/>
          <w:lang w:eastAsia="zh-CN"/>
        </w:rPr>
        <w:t>、</w:t>
      </w:r>
      <w:r>
        <w:rPr>
          <w:rFonts w:hint="eastAsia" w:ascii="宋体" w:hAnsi="宋体" w:eastAsia="宋体" w:cs="宋体"/>
          <w:b w:val="0"/>
          <w:bCs w:val="0"/>
          <w:spacing w:val="0"/>
          <w:sz w:val="21"/>
          <w:szCs w:val="21"/>
          <w:highlight w:val="none"/>
          <w:lang w:val="en-US" w:eastAsia="zh-CN"/>
        </w:rPr>
        <w:t>抑郁等心理问题</w:t>
      </w:r>
      <w:r>
        <w:rPr>
          <w:rFonts w:hint="eastAsia" w:ascii="宋体" w:hAnsi="宋体" w:eastAsia="宋体" w:cs="宋体"/>
          <w:b w:val="0"/>
          <w:bCs w:val="0"/>
          <w:spacing w:val="0"/>
          <w:sz w:val="21"/>
          <w:szCs w:val="21"/>
          <w:lang w:val="en-US" w:eastAsia="zh-CN"/>
        </w:rPr>
        <w:t>。</w:t>
      </w:r>
      <w:r>
        <w:rPr>
          <w:rStyle w:val="13"/>
          <w:rFonts w:hint="eastAsia" w:ascii="宋体" w:hAnsi="宋体" w:eastAsia="宋体" w:cs="宋体"/>
          <w:b w:val="0"/>
          <w:bCs w:val="0"/>
          <w:spacing w:val="0"/>
          <w:sz w:val="21"/>
          <w:szCs w:val="21"/>
          <w:lang w:val="en-US" w:eastAsia="zh-CN"/>
        </w:rPr>
        <w:t>[</w:t>
      </w:r>
      <w:r>
        <w:rPr>
          <w:rStyle w:val="13"/>
          <w:rFonts w:hint="eastAsia" w:ascii="宋体" w:hAnsi="宋体" w:eastAsia="宋体" w:cs="宋体"/>
          <w:b w:val="0"/>
          <w:bCs w:val="0"/>
          <w:spacing w:val="0"/>
          <w:sz w:val="21"/>
          <w:szCs w:val="21"/>
          <w:lang w:val="en-US" w:eastAsia="zh-CN"/>
        </w:rPr>
        <w:endnoteReference w:id="1"/>
      </w:r>
      <w:r>
        <w:rPr>
          <w:rStyle w:val="13"/>
          <w:rFonts w:hint="eastAsia" w:ascii="宋体" w:hAnsi="宋体" w:eastAsia="宋体" w:cs="宋体"/>
          <w:b w:val="0"/>
          <w:bCs w:val="0"/>
          <w:spacing w:val="0"/>
          <w:sz w:val="21"/>
          <w:szCs w:val="21"/>
          <w:lang w:val="en-US" w:eastAsia="zh-CN"/>
        </w:rPr>
        <w:t>]</w:t>
      </w:r>
      <w:r>
        <w:rPr>
          <w:rFonts w:hint="eastAsia" w:ascii="宋体" w:hAnsi="宋体" w:eastAsia="宋体" w:cs="宋体"/>
          <w:spacing w:val="0"/>
          <w:sz w:val="21"/>
          <w:szCs w:val="21"/>
        </w:rPr>
        <w:t>与在外务工的父母的沟通和联系</w:t>
      </w:r>
      <w:r>
        <w:rPr>
          <w:rFonts w:hint="eastAsia" w:ascii="宋体" w:hAnsi="宋体" w:eastAsia="宋体" w:cs="宋体"/>
          <w:spacing w:val="0"/>
          <w:sz w:val="21"/>
          <w:szCs w:val="21"/>
          <w:lang w:val="en-US" w:eastAsia="zh-CN"/>
        </w:rPr>
        <w:t>障碍</w:t>
      </w:r>
      <w:r>
        <w:rPr>
          <w:rFonts w:hint="eastAsia" w:ascii="宋体" w:hAnsi="宋体" w:eastAsia="宋体" w:cs="宋体"/>
          <w:spacing w:val="0"/>
          <w:sz w:val="21"/>
          <w:szCs w:val="21"/>
        </w:rPr>
        <w:t>是影响他们</w:t>
      </w:r>
      <w:r>
        <w:rPr>
          <w:rFonts w:hint="eastAsia" w:ascii="宋体" w:hAnsi="宋体" w:eastAsia="宋体" w:cs="宋体"/>
          <w:spacing w:val="0"/>
          <w:sz w:val="21"/>
          <w:szCs w:val="21"/>
          <w:lang w:val="en-US" w:eastAsia="zh-CN"/>
        </w:rPr>
        <w:t>心理</w:t>
      </w:r>
      <w:r>
        <w:rPr>
          <w:rFonts w:hint="eastAsia" w:ascii="宋体" w:hAnsi="宋体" w:eastAsia="宋体" w:cs="宋体"/>
          <w:spacing w:val="0"/>
          <w:sz w:val="21"/>
          <w:szCs w:val="21"/>
        </w:rPr>
        <w:t>的重要原因之一</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因此，“同筑乡村梦，共‘育’振兴果”社会实践团队在此次的暑期“三下乡”活动过程中在合肥市小庙镇蜀山行知学校及其周边社区针对随迁子女的心理韧性水平展开了专项调研，实践结束后，成员们又在各自家乡针对当地随迁子女群体继续展开深入调研，得到丰富的实践成果。</w:t>
      </w:r>
    </w:p>
    <w:p w14:paraId="7810CD19">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1"/>
        <w:rPr>
          <w:rFonts w:hint="eastAsia" w:ascii="宋体" w:hAnsi="宋体" w:eastAsia="宋体" w:cs="宋体"/>
          <w:b/>
          <w:bCs/>
          <w:spacing w:val="0"/>
          <w:sz w:val="21"/>
          <w:szCs w:val="21"/>
          <w:lang w:val="en-US" w:eastAsia="zh-CN"/>
        </w:rPr>
      </w:pPr>
      <w:bookmarkStart w:id="4" w:name="_Toc6606"/>
      <w:r>
        <w:rPr>
          <w:rFonts w:hint="eastAsia" w:ascii="宋体" w:hAnsi="宋体" w:eastAsia="宋体" w:cs="宋体"/>
          <w:b/>
          <w:bCs/>
          <w:spacing w:val="0"/>
          <w:sz w:val="21"/>
          <w:szCs w:val="21"/>
          <w:lang w:val="en-US" w:eastAsia="zh-CN"/>
        </w:rPr>
        <w:t>（二）调研意义</w:t>
      </w:r>
      <w:bookmarkEnd w:id="4"/>
    </w:p>
    <w:p w14:paraId="45766398">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1.调研目的</w:t>
      </w:r>
    </w:p>
    <w:p w14:paraId="609379F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spacing w:val="0"/>
          <w:sz w:val="21"/>
          <w:szCs w:val="21"/>
          <w:lang w:val="en-US" w:eastAsia="zh-CN"/>
        </w:rPr>
      </w:pPr>
      <w:r>
        <w:rPr>
          <w:rFonts w:hint="eastAsia" w:ascii="宋体" w:hAnsi="宋体" w:eastAsia="宋体" w:cs="宋体"/>
          <w:b/>
          <w:bCs/>
          <w:spacing w:val="0"/>
          <w:kern w:val="2"/>
          <w:sz w:val="21"/>
          <w:szCs w:val="21"/>
          <w:lang w:val="en-US" w:eastAsia="zh-CN" w:bidi="ar-SA"/>
        </w:rPr>
        <w:t>（1）</w:t>
      </w:r>
      <w:r>
        <w:rPr>
          <w:rFonts w:hint="eastAsia" w:ascii="宋体" w:hAnsi="宋体" w:eastAsia="宋体" w:cs="宋体"/>
          <w:b/>
          <w:bCs/>
          <w:spacing w:val="0"/>
          <w:sz w:val="21"/>
          <w:szCs w:val="21"/>
          <w:lang w:val="en-US" w:eastAsia="zh-CN"/>
        </w:rPr>
        <w:t>深入蜀山行知学校及其周边社区，助力教育事业进步</w:t>
      </w:r>
    </w:p>
    <w:p w14:paraId="03E38A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在本次团队的组建中，团队计划深入安徽省</w:t>
      </w:r>
      <w:r>
        <w:rPr>
          <w:rFonts w:hint="eastAsia" w:ascii="宋体" w:hAnsi="宋体" w:eastAsia="宋体" w:cs="宋体"/>
          <w:spacing w:val="0"/>
          <w:sz w:val="21"/>
          <w:szCs w:val="21"/>
          <w:lang w:val="en-US" w:eastAsia="zh-CN"/>
        </w:rPr>
        <w:t>合肥市小庙镇蜀山行知学校及其周边社区</w:t>
      </w:r>
      <w:r>
        <w:rPr>
          <w:rFonts w:hint="eastAsia" w:ascii="宋体" w:hAnsi="宋体" w:eastAsia="宋体" w:cs="宋体"/>
          <w:spacing w:val="0"/>
          <w:sz w:val="21"/>
          <w:szCs w:val="21"/>
        </w:rPr>
        <w:t>，对当地</w:t>
      </w:r>
      <w:r>
        <w:rPr>
          <w:rFonts w:hint="eastAsia" w:ascii="宋体" w:hAnsi="宋体" w:eastAsia="宋体" w:cs="宋体"/>
          <w:spacing w:val="0"/>
          <w:sz w:val="21"/>
          <w:szCs w:val="21"/>
          <w:lang w:val="en-US" w:eastAsia="zh-CN"/>
        </w:rPr>
        <w:t>随迁子女的心理韧性水平</w:t>
      </w:r>
      <w:r>
        <w:rPr>
          <w:rFonts w:hint="eastAsia" w:ascii="宋体" w:hAnsi="宋体" w:eastAsia="宋体" w:cs="宋体"/>
          <w:spacing w:val="0"/>
          <w:sz w:val="21"/>
          <w:szCs w:val="21"/>
        </w:rPr>
        <w:t>进行深入调查与研究，一方面是通过</w:t>
      </w:r>
      <w:r>
        <w:rPr>
          <w:rFonts w:hint="eastAsia" w:ascii="宋体" w:hAnsi="宋体" w:eastAsia="宋体" w:cs="宋体"/>
          <w:spacing w:val="0"/>
          <w:sz w:val="21"/>
          <w:szCs w:val="21"/>
          <w:lang w:val="en-US" w:eastAsia="zh-CN"/>
        </w:rPr>
        <w:t>团队成员专业的教育学</w:t>
      </w:r>
      <w:r>
        <w:rPr>
          <w:rFonts w:hint="eastAsia" w:ascii="宋体" w:hAnsi="宋体" w:eastAsia="宋体" w:cs="宋体"/>
          <w:spacing w:val="0"/>
          <w:sz w:val="21"/>
          <w:szCs w:val="21"/>
        </w:rPr>
        <w:t>知识</w:t>
      </w:r>
      <w:r>
        <w:rPr>
          <w:rFonts w:hint="eastAsia" w:ascii="宋体" w:hAnsi="宋体" w:eastAsia="宋体" w:cs="宋体"/>
          <w:spacing w:val="0"/>
          <w:sz w:val="21"/>
          <w:szCs w:val="21"/>
          <w:lang w:val="en-US" w:eastAsia="zh-CN"/>
        </w:rPr>
        <w:t>技能</w:t>
      </w:r>
      <w:r>
        <w:rPr>
          <w:rFonts w:hint="eastAsia" w:ascii="宋体" w:hAnsi="宋体" w:eastAsia="宋体" w:cs="宋体"/>
          <w:spacing w:val="0"/>
          <w:sz w:val="21"/>
          <w:szCs w:val="21"/>
        </w:rPr>
        <w:t>为</w:t>
      </w:r>
      <w:r>
        <w:rPr>
          <w:rFonts w:hint="eastAsia" w:ascii="宋体" w:hAnsi="宋体" w:eastAsia="宋体" w:cs="宋体"/>
          <w:spacing w:val="0"/>
          <w:sz w:val="21"/>
          <w:szCs w:val="21"/>
          <w:lang w:val="en-US" w:eastAsia="zh-CN"/>
        </w:rPr>
        <w:t>乡镇地区</w:t>
      </w:r>
      <w:r>
        <w:rPr>
          <w:rFonts w:hint="eastAsia" w:ascii="宋体" w:hAnsi="宋体" w:eastAsia="宋体" w:cs="宋体"/>
          <w:spacing w:val="0"/>
          <w:sz w:val="21"/>
          <w:szCs w:val="21"/>
        </w:rPr>
        <w:t>的</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带去知识的力量，切实提高</w:t>
      </w:r>
      <w:r>
        <w:rPr>
          <w:rFonts w:hint="eastAsia" w:ascii="宋体" w:hAnsi="宋体" w:eastAsia="宋体" w:cs="宋体"/>
          <w:spacing w:val="0"/>
          <w:sz w:val="21"/>
          <w:szCs w:val="21"/>
          <w:lang w:val="en-US" w:eastAsia="zh-CN"/>
        </w:rPr>
        <w:t>乡镇学生</w:t>
      </w:r>
      <w:r>
        <w:rPr>
          <w:rFonts w:hint="eastAsia" w:ascii="宋体" w:hAnsi="宋体" w:eastAsia="宋体" w:cs="宋体"/>
          <w:spacing w:val="0"/>
          <w:sz w:val="21"/>
          <w:szCs w:val="21"/>
        </w:rPr>
        <w:t>的知识文化水平，同时也期望大学生在支教过程中开拓视野，</w:t>
      </w:r>
      <w:r>
        <w:rPr>
          <w:rFonts w:hint="eastAsia" w:ascii="宋体" w:hAnsi="宋体" w:eastAsia="宋体" w:cs="宋体"/>
          <w:spacing w:val="0"/>
          <w:sz w:val="21"/>
          <w:szCs w:val="21"/>
          <w:lang w:val="en-US" w:eastAsia="zh-CN"/>
        </w:rPr>
        <w:t>进一步积累社会实践经验</w:t>
      </w:r>
      <w:r>
        <w:rPr>
          <w:rFonts w:hint="eastAsia" w:ascii="宋体" w:hAnsi="宋体" w:eastAsia="宋体" w:cs="宋体"/>
          <w:spacing w:val="0"/>
          <w:sz w:val="21"/>
          <w:szCs w:val="21"/>
        </w:rPr>
        <w:t>。另一方面是希望能够通过本次社会实践，从而提高</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的生活状况，不断推进和完善</w:t>
      </w:r>
      <w:r>
        <w:rPr>
          <w:rFonts w:hint="eastAsia" w:ascii="宋体" w:hAnsi="宋体" w:eastAsia="宋体" w:cs="宋体"/>
          <w:spacing w:val="0"/>
          <w:sz w:val="21"/>
          <w:szCs w:val="21"/>
          <w:lang w:val="en-US" w:eastAsia="zh-CN"/>
        </w:rPr>
        <w:t>合肥市随迁子女的</w:t>
      </w:r>
      <w:r>
        <w:rPr>
          <w:rFonts w:hint="eastAsia" w:ascii="宋体" w:hAnsi="宋体" w:eastAsia="宋体" w:cs="宋体"/>
          <w:spacing w:val="0"/>
          <w:sz w:val="21"/>
          <w:szCs w:val="21"/>
        </w:rPr>
        <w:t>困境关爱体系，助力相关政策的落实与发展。团队成员始终坚持每个儿童都有享受公平教育</w:t>
      </w:r>
      <w:r>
        <w:rPr>
          <w:rFonts w:hint="eastAsia" w:ascii="宋体" w:hAnsi="宋体" w:eastAsia="宋体" w:cs="宋体"/>
          <w:spacing w:val="0"/>
          <w:sz w:val="21"/>
          <w:szCs w:val="21"/>
          <w:lang w:val="en-US" w:eastAsia="zh-CN"/>
        </w:rPr>
        <w:t>和自由健康发展机会</w:t>
      </w:r>
      <w:r>
        <w:rPr>
          <w:rFonts w:hint="eastAsia" w:ascii="宋体" w:hAnsi="宋体" w:eastAsia="宋体" w:cs="宋体"/>
          <w:spacing w:val="0"/>
          <w:sz w:val="21"/>
          <w:szCs w:val="21"/>
        </w:rPr>
        <w:t>权利的理念，在支教和调研活动中，用脚踏实地的行动去温暖</w:t>
      </w:r>
      <w:r>
        <w:rPr>
          <w:rFonts w:hint="eastAsia" w:ascii="宋体" w:hAnsi="宋体" w:eastAsia="宋体" w:cs="宋体"/>
          <w:spacing w:val="0"/>
          <w:sz w:val="21"/>
          <w:szCs w:val="21"/>
          <w:lang w:val="en-US" w:eastAsia="zh-CN"/>
        </w:rPr>
        <w:t>合肥市小庙镇随迁子女</w:t>
      </w:r>
      <w:r>
        <w:rPr>
          <w:rFonts w:hint="eastAsia" w:ascii="宋体" w:hAnsi="宋体" w:eastAsia="宋体" w:cs="宋体"/>
          <w:spacing w:val="0"/>
          <w:sz w:val="21"/>
          <w:szCs w:val="21"/>
        </w:rPr>
        <w:t>，用青春之力浇灌</w:t>
      </w:r>
      <w:r>
        <w:rPr>
          <w:rFonts w:hint="eastAsia" w:ascii="宋体" w:hAnsi="宋体" w:eastAsia="宋体" w:cs="宋体"/>
          <w:spacing w:val="0"/>
          <w:sz w:val="21"/>
          <w:szCs w:val="21"/>
          <w:lang w:val="en-US" w:eastAsia="zh-CN"/>
        </w:rPr>
        <w:t>小庙镇随迁子女</w:t>
      </w:r>
      <w:r>
        <w:rPr>
          <w:rFonts w:hint="eastAsia" w:ascii="宋体" w:hAnsi="宋体" w:eastAsia="宋体" w:cs="宋体"/>
          <w:spacing w:val="0"/>
          <w:sz w:val="21"/>
          <w:szCs w:val="21"/>
        </w:rPr>
        <w:t>的希望与理想之花。</w:t>
      </w:r>
    </w:p>
    <w:p w14:paraId="09466C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pacing w:val="0"/>
          <w:sz w:val="21"/>
          <w:szCs w:val="21"/>
          <w:lang w:val="en-US" w:eastAsia="zh-CN"/>
        </w:rPr>
      </w:pPr>
    </w:p>
    <w:p w14:paraId="6EE3274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pacing w:val="0"/>
          <w:sz w:val="21"/>
          <w:szCs w:val="21"/>
          <w:lang w:val="en-US" w:eastAsia="zh-CN"/>
        </w:rPr>
      </w:pPr>
      <w:r>
        <w:rPr>
          <w:rFonts w:hint="eastAsia" w:ascii="宋体" w:hAnsi="宋体" w:eastAsia="宋体" w:cs="宋体"/>
          <w:b/>
          <w:bCs/>
          <w:color w:val="auto"/>
          <w:spacing w:val="0"/>
          <w:kern w:val="2"/>
          <w:sz w:val="21"/>
          <w:szCs w:val="21"/>
          <w:highlight w:val="none"/>
          <w:lang w:val="en-US" w:eastAsia="zh-CN" w:bidi="ar-SA"/>
        </w:rPr>
        <w:t>（2）守护随迁之花，传递合大温暖</w:t>
      </w:r>
    </w:p>
    <w:p w14:paraId="19D8A91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spacing w:val="0"/>
          <w:sz w:val="21"/>
          <w:szCs w:val="21"/>
          <w:lang w:val="en-US" w:eastAsia="zh-CN"/>
        </w:rPr>
      </w:pPr>
      <w:r>
        <w:rPr>
          <w:rFonts w:hint="eastAsia" w:ascii="宋体" w:hAnsi="宋体" w:eastAsia="宋体" w:cs="宋体"/>
          <w:spacing w:val="0"/>
          <w:sz w:val="21"/>
          <w:szCs w:val="21"/>
        </w:rPr>
        <w:t>团队积极响应安徽的“十四五 ”规划设计，以社会实践为依托，</w:t>
      </w:r>
      <w:r>
        <w:rPr>
          <w:rFonts w:hint="eastAsia" w:ascii="宋体" w:hAnsi="宋体" w:eastAsia="宋体" w:cs="宋体"/>
          <w:spacing w:val="0"/>
          <w:sz w:val="21"/>
          <w:szCs w:val="21"/>
          <w:lang w:val="en-US" w:eastAsia="zh-CN"/>
        </w:rPr>
        <w:t>进行随迁子女心理韧性水平及其影响因素</w:t>
      </w:r>
      <w:r>
        <w:rPr>
          <w:rFonts w:hint="eastAsia" w:ascii="宋体" w:hAnsi="宋体" w:eastAsia="宋体" w:cs="宋体"/>
          <w:spacing w:val="0"/>
          <w:sz w:val="21"/>
          <w:szCs w:val="21"/>
        </w:rPr>
        <w:t>调研。通过实地开展多方面、多层次、多角度的</w:t>
      </w:r>
      <w:r>
        <w:rPr>
          <w:rFonts w:hint="eastAsia" w:ascii="宋体" w:hAnsi="宋体" w:eastAsia="宋体" w:cs="宋体"/>
          <w:spacing w:val="0"/>
          <w:sz w:val="21"/>
          <w:szCs w:val="21"/>
          <w:lang w:val="en-US" w:eastAsia="zh-CN"/>
        </w:rPr>
        <w:t>社会</w:t>
      </w:r>
      <w:r>
        <w:rPr>
          <w:rFonts w:hint="eastAsia" w:ascii="宋体" w:hAnsi="宋体" w:eastAsia="宋体" w:cs="宋体"/>
          <w:spacing w:val="0"/>
          <w:sz w:val="21"/>
          <w:szCs w:val="21"/>
        </w:rPr>
        <w:t>调研，深入了解</w:t>
      </w:r>
      <w:r>
        <w:rPr>
          <w:rFonts w:hint="eastAsia" w:ascii="宋体" w:hAnsi="宋体" w:eastAsia="宋体" w:cs="宋体"/>
          <w:spacing w:val="0"/>
          <w:sz w:val="21"/>
          <w:szCs w:val="21"/>
          <w:lang w:val="en-US" w:eastAsia="zh-CN"/>
        </w:rPr>
        <w:t>小庙镇随迁子女心理韧性</w:t>
      </w:r>
      <w:r>
        <w:rPr>
          <w:rFonts w:hint="eastAsia" w:ascii="宋体" w:hAnsi="宋体" w:eastAsia="宋体" w:cs="宋体"/>
          <w:spacing w:val="0"/>
          <w:sz w:val="21"/>
          <w:szCs w:val="21"/>
        </w:rPr>
        <w:t>教育</w:t>
      </w:r>
      <w:r>
        <w:rPr>
          <w:rFonts w:hint="eastAsia" w:ascii="宋体" w:hAnsi="宋体" w:eastAsia="宋体" w:cs="宋体"/>
          <w:spacing w:val="0"/>
          <w:sz w:val="21"/>
          <w:szCs w:val="21"/>
          <w:lang w:val="en-US" w:eastAsia="zh-CN"/>
        </w:rPr>
        <w:t>水平</w:t>
      </w:r>
      <w:r>
        <w:rPr>
          <w:rFonts w:hint="eastAsia" w:ascii="宋体" w:hAnsi="宋体" w:eastAsia="宋体" w:cs="宋体"/>
          <w:spacing w:val="0"/>
          <w:sz w:val="21"/>
          <w:szCs w:val="21"/>
        </w:rPr>
        <w:t>发展现状。团队通过线下访谈、问卷发放、数据收集和深入交流，具体分析各方面</w:t>
      </w:r>
      <w:r>
        <w:rPr>
          <w:rFonts w:hint="eastAsia" w:ascii="宋体" w:hAnsi="宋体" w:eastAsia="宋体" w:cs="宋体"/>
          <w:spacing w:val="0"/>
          <w:sz w:val="21"/>
          <w:szCs w:val="21"/>
          <w:lang w:val="en-US" w:eastAsia="zh-CN"/>
        </w:rPr>
        <w:t>因素</w:t>
      </w:r>
      <w:r>
        <w:rPr>
          <w:rFonts w:hint="eastAsia" w:ascii="宋体" w:hAnsi="宋体" w:eastAsia="宋体" w:cs="宋体"/>
          <w:spacing w:val="0"/>
          <w:sz w:val="21"/>
          <w:szCs w:val="21"/>
        </w:rPr>
        <w:t>对</w:t>
      </w:r>
      <w:r>
        <w:rPr>
          <w:rFonts w:hint="eastAsia" w:ascii="宋体" w:hAnsi="宋体" w:eastAsia="宋体" w:cs="宋体"/>
          <w:spacing w:val="0"/>
          <w:sz w:val="21"/>
          <w:szCs w:val="21"/>
          <w:lang w:val="en-US" w:eastAsia="zh-CN"/>
        </w:rPr>
        <w:t>小庙镇随迁子女心理韧性水平</w:t>
      </w:r>
      <w:r>
        <w:rPr>
          <w:rFonts w:hint="eastAsia" w:ascii="宋体" w:hAnsi="宋体" w:eastAsia="宋体" w:cs="宋体"/>
          <w:spacing w:val="0"/>
          <w:sz w:val="21"/>
          <w:szCs w:val="21"/>
        </w:rPr>
        <w:t>教育的影响，通过形成高质量的调研报告和相关实践调研视频，为</w:t>
      </w:r>
      <w:r>
        <w:rPr>
          <w:rFonts w:hint="eastAsia" w:ascii="宋体" w:hAnsi="宋体" w:eastAsia="宋体" w:cs="宋体"/>
          <w:spacing w:val="0"/>
          <w:sz w:val="21"/>
          <w:szCs w:val="21"/>
          <w:highlight w:val="none"/>
          <w:lang w:val="en-US" w:eastAsia="zh-CN"/>
        </w:rPr>
        <w:t>合肥市随迁子女心理健康教育的发展</w:t>
      </w:r>
      <w:r>
        <w:rPr>
          <w:rFonts w:hint="eastAsia" w:ascii="宋体" w:hAnsi="宋体" w:eastAsia="宋体" w:cs="宋体"/>
          <w:spacing w:val="0"/>
          <w:sz w:val="21"/>
          <w:szCs w:val="21"/>
        </w:rPr>
        <w:t>献计献策。</w:t>
      </w:r>
      <w:r>
        <w:rPr>
          <w:rFonts w:hint="eastAsia" w:ascii="宋体" w:hAnsi="宋体" w:eastAsia="宋体" w:cs="宋体"/>
          <w:spacing w:val="0"/>
          <w:sz w:val="21"/>
          <w:szCs w:val="21"/>
          <w:highlight w:val="none"/>
        </w:rPr>
        <w:t>希望通过本次社会实践活动</w:t>
      </w:r>
      <w:r>
        <w:rPr>
          <w:rFonts w:hint="eastAsia" w:ascii="宋体" w:hAnsi="宋体" w:eastAsia="宋体" w:cs="宋体"/>
          <w:spacing w:val="0"/>
          <w:sz w:val="21"/>
          <w:szCs w:val="21"/>
          <w:lang w:val="en-US" w:eastAsia="zh-CN"/>
        </w:rPr>
        <w:t>使随迁子女</w:t>
      </w:r>
      <w:r>
        <w:rPr>
          <w:rFonts w:hint="eastAsia" w:ascii="宋体" w:hAnsi="宋体" w:eastAsia="宋体" w:cs="宋体"/>
          <w:spacing w:val="0"/>
          <w:sz w:val="21"/>
          <w:szCs w:val="21"/>
        </w:rPr>
        <w:t>的</w:t>
      </w:r>
      <w:r>
        <w:rPr>
          <w:rFonts w:hint="eastAsia" w:ascii="宋体" w:hAnsi="宋体" w:eastAsia="宋体" w:cs="宋体"/>
          <w:spacing w:val="0"/>
          <w:sz w:val="21"/>
          <w:szCs w:val="21"/>
          <w:lang w:val="en-US" w:eastAsia="zh-CN"/>
        </w:rPr>
        <w:t>心理韧性水平发展</w:t>
      </w:r>
      <w:r>
        <w:rPr>
          <w:rFonts w:hint="eastAsia" w:ascii="宋体" w:hAnsi="宋体" w:eastAsia="宋体" w:cs="宋体"/>
          <w:spacing w:val="0"/>
          <w:sz w:val="21"/>
          <w:szCs w:val="21"/>
        </w:rPr>
        <w:t>得到切实帮助。</w:t>
      </w:r>
    </w:p>
    <w:p w14:paraId="6E623FB7">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2.现实意义</w:t>
      </w:r>
    </w:p>
    <w:p w14:paraId="2DBD585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spacing w:val="0"/>
          <w:sz w:val="21"/>
          <w:szCs w:val="21"/>
          <w:lang w:val="en-US" w:eastAsia="zh-CN"/>
        </w:rPr>
      </w:pPr>
      <w:r>
        <w:rPr>
          <w:rFonts w:hint="eastAsia" w:ascii="宋体" w:hAnsi="宋体" w:eastAsia="宋体" w:cs="宋体"/>
          <w:spacing w:val="0"/>
          <w:sz w:val="21"/>
          <w:szCs w:val="21"/>
          <w:lang w:val="en-US" w:eastAsia="zh-CN"/>
        </w:rPr>
        <w:t>城市随迁子女心理韧性</w:t>
      </w:r>
      <w:r>
        <w:rPr>
          <w:rFonts w:hint="eastAsia" w:ascii="宋体" w:hAnsi="宋体" w:eastAsia="宋体" w:cs="宋体"/>
          <w:spacing w:val="0"/>
          <w:sz w:val="21"/>
          <w:szCs w:val="21"/>
          <w:highlight w:val="none"/>
          <w:lang w:val="en-US" w:eastAsia="zh-CN"/>
        </w:rPr>
        <w:t>水平</w:t>
      </w:r>
      <w:r>
        <w:rPr>
          <w:rFonts w:hint="eastAsia" w:ascii="宋体" w:hAnsi="宋体" w:eastAsia="宋体" w:cs="宋体"/>
          <w:spacing w:val="0"/>
          <w:sz w:val="21"/>
          <w:szCs w:val="21"/>
        </w:rPr>
        <w:t>不仅涉及</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自身的健康成长，更关系到</w:t>
      </w:r>
      <w:r>
        <w:rPr>
          <w:rFonts w:hint="eastAsia" w:ascii="宋体" w:hAnsi="宋体" w:eastAsia="宋体" w:cs="宋体"/>
          <w:spacing w:val="0"/>
          <w:sz w:val="21"/>
          <w:szCs w:val="21"/>
          <w:lang w:val="en-US" w:eastAsia="zh-CN"/>
        </w:rPr>
        <w:t>城市化</w:t>
      </w:r>
      <w:r>
        <w:rPr>
          <w:rFonts w:hint="eastAsia" w:ascii="宋体" w:hAnsi="宋体" w:eastAsia="宋体" w:cs="宋体"/>
          <w:spacing w:val="0"/>
          <w:sz w:val="21"/>
          <w:szCs w:val="21"/>
        </w:rPr>
        <w:t>的发展，甚至</w:t>
      </w:r>
      <w:r>
        <w:rPr>
          <w:rFonts w:hint="eastAsia" w:ascii="宋体" w:hAnsi="宋体" w:eastAsia="宋体" w:cs="宋体"/>
          <w:spacing w:val="0"/>
          <w:sz w:val="21"/>
          <w:szCs w:val="21"/>
          <w:lang w:val="en-US" w:eastAsia="zh-CN"/>
        </w:rPr>
        <w:t>会对</w:t>
      </w:r>
      <w:r>
        <w:rPr>
          <w:rFonts w:hint="eastAsia" w:ascii="宋体" w:hAnsi="宋体" w:eastAsia="宋体" w:cs="宋体"/>
          <w:spacing w:val="0"/>
          <w:sz w:val="21"/>
          <w:szCs w:val="21"/>
        </w:rPr>
        <w:t>我国教育整体</w:t>
      </w:r>
      <w:r>
        <w:rPr>
          <w:rFonts w:hint="eastAsia" w:ascii="宋体" w:hAnsi="宋体" w:eastAsia="宋体" w:cs="宋体"/>
          <w:spacing w:val="0"/>
          <w:sz w:val="21"/>
          <w:szCs w:val="21"/>
          <w:lang w:val="en-US" w:eastAsia="zh-CN"/>
        </w:rPr>
        <w:t>高质量</w:t>
      </w:r>
      <w:r>
        <w:rPr>
          <w:rFonts w:hint="eastAsia" w:ascii="宋体" w:hAnsi="宋体" w:eastAsia="宋体" w:cs="宋体"/>
          <w:spacing w:val="0"/>
          <w:sz w:val="21"/>
          <w:szCs w:val="21"/>
        </w:rPr>
        <w:t>发展</w:t>
      </w:r>
      <w:r>
        <w:rPr>
          <w:rFonts w:hint="eastAsia" w:ascii="宋体" w:hAnsi="宋体" w:eastAsia="宋体" w:cs="宋体"/>
          <w:spacing w:val="0"/>
          <w:sz w:val="21"/>
          <w:szCs w:val="21"/>
          <w:lang w:val="en-US" w:eastAsia="zh-CN"/>
        </w:rPr>
        <w:t>产生重要影响</w:t>
      </w:r>
      <w:r>
        <w:rPr>
          <w:rFonts w:hint="eastAsia" w:ascii="宋体" w:hAnsi="宋体" w:eastAsia="宋体" w:cs="宋体"/>
          <w:spacing w:val="0"/>
          <w:sz w:val="21"/>
          <w:szCs w:val="21"/>
        </w:rPr>
        <w:t>。研究</w:t>
      </w:r>
      <w:r>
        <w:rPr>
          <w:rFonts w:hint="eastAsia" w:ascii="宋体" w:hAnsi="宋体" w:eastAsia="宋体" w:cs="宋体"/>
          <w:spacing w:val="0"/>
          <w:sz w:val="21"/>
          <w:szCs w:val="21"/>
          <w:lang w:val="en-US" w:eastAsia="zh-CN"/>
        </w:rPr>
        <w:t>城市化背景下随迁子女心理韧性水平</w:t>
      </w:r>
      <w:r>
        <w:rPr>
          <w:rFonts w:hint="eastAsia" w:ascii="宋体" w:hAnsi="宋体" w:eastAsia="宋体" w:cs="宋体"/>
          <w:spacing w:val="0"/>
          <w:sz w:val="21"/>
          <w:szCs w:val="21"/>
        </w:rPr>
        <w:t>问题，对于</w:t>
      </w:r>
      <w:r>
        <w:rPr>
          <w:rFonts w:hint="eastAsia" w:ascii="宋体" w:hAnsi="宋体" w:eastAsia="宋体" w:cs="宋体"/>
          <w:spacing w:val="0"/>
          <w:sz w:val="21"/>
          <w:szCs w:val="21"/>
          <w:lang w:val="en-US" w:eastAsia="zh-CN"/>
        </w:rPr>
        <w:t>巩固城市化发展成果</w:t>
      </w:r>
      <w:r>
        <w:rPr>
          <w:rFonts w:hint="eastAsia" w:ascii="宋体" w:hAnsi="宋体" w:eastAsia="宋体" w:cs="宋体"/>
          <w:spacing w:val="0"/>
          <w:sz w:val="21"/>
          <w:szCs w:val="21"/>
        </w:rPr>
        <w:t>，</w:t>
      </w:r>
      <w:r>
        <w:rPr>
          <w:rFonts w:hint="eastAsia" w:ascii="宋体" w:hAnsi="宋体" w:eastAsia="宋体" w:cs="宋体"/>
          <w:spacing w:val="0"/>
          <w:sz w:val="21"/>
          <w:szCs w:val="21"/>
          <w:lang w:val="en-US" w:eastAsia="zh-CN"/>
        </w:rPr>
        <w:t>促进城乡教育水平提高</w:t>
      </w:r>
      <w:r>
        <w:rPr>
          <w:rFonts w:hint="eastAsia" w:ascii="宋体" w:hAnsi="宋体" w:eastAsia="宋体" w:cs="宋体"/>
          <w:spacing w:val="0"/>
          <w:sz w:val="21"/>
          <w:szCs w:val="21"/>
        </w:rPr>
        <w:t>，实现我国城乡公共服务</w:t>
      </w:r>
      <w:r>
        <w:rPr>
          <w:rFonts w:hint="eastAsia" w:ascii="宋体" w:hAnsi="宋体" w:eastAsia="宋体" w:cs="宋体"/>
          <w:spacing w:val="0"/>
          <w:sz w:val="21"/>
          <w:szCs w:val="21"/>
          <w:lang w:val="en-US" w:eastAsia="zh-CN"/>
        </w:rPr>
        <w:t>优质化</w:t>
      </w:r>
      <w:r>
        <w:rPr>
          <w:rFonts w:hint="eastAsia" w:ascii="宋体" w:hAnsi="宋体" w:eastAsia="宋体" w:cs="宋体"/>
          <w:spacing w:val="0"/>
          <w:sz w:val="21"/>
          <w:szCs w:val="21"/>
        </w:rPr>
        <w:t>，构建我国未来人才战略，构建现代化</w:t>
      </w:r>
      <w:r>
        <w:rPr>
          <w:rFonts w:hint="eastAsia" w:ascii="宋体" w:hAnsi="宋体" w:eastAsia="宋体" w:cs="宋体"/>
          <w:spacing w:val="0"/>
          <w:sz w:val="21"/>
          <w:szCs w:val="21"/>
          <w:lang w:val="en-US" w:eastAsia="zh-CN"/>
        </w:rPr>
        <w:t>教育</w:t>
      </w:r>
      <w:r>
        <w:rPr>
          <w:rFonts w:hint="eastAsia" w:ascii="宋体" w:hAnsi="宋体" w:eastAsia="宋体" w:cs="宋体"/>
          <w:spacing w:val="0"/>
          <w:sz w:val="21"/>
          <w:szCs w:val="21"/>
        </w:rPr>
        <w:t>体系，具有重要的现实意义。</w:t>
      </w:r>
    </w:p>
    <w:p w14:paraId="58A3C3E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spacing w:val="0"/>
          <w:sz w:val="21"/>
          <w:szCs w:val="21"/>
          <w:highlight w:val="yellow"/>
          <w:lang w:val="en-US" w:eastAsia="zh-CN"/>
        </w:rPr>
      </w:pPr>
      <w:r>
        <w:rPr>
          <w:rFonts w:hint="eastAsia" w:ascii="宋体" w:hAnsi="宋体" w:eastAsia="宋体" w:cs="宋体"/>
          <w:b/>
          <w:bCs/>
          <w:spacing w:val="0"/>
          <w:sz w:val="21"/>
          <w:szCs w:val="21"/>
          <w:highlight w:val="none"/>
          <w:lang w:val="en-US" w:eastAsia="zh-CN"/>
        </w:rPr>
        <w:t>（1）</w:t>
      </w:r>
      <w:r>
        <w:rPr>
          <w:rFonts w:hint="eastAsia" w:ascii="宋体" w:hAnsi="宋体" w:eastAsia="宋体" w:cs="宋体"/>
          <w:b/>
          <w:bCs/>
          <w:spacing w:val="-3"/>
          <w:sz w:val="21"/>
          <w:szCs w:val="21"/>
        </w:rPr>
        <w:t>强化关心关爱——绽放</w:t>
      </w:r>
      <w:r>
        <w:rPr>
          <w:rFonts w:hint="eastAsia" w:ascii="宋体" w:hAnsi="宋体" w:eastAsia="宋体" w:cs="宋体"/>
          <w:b/>
          <w:bCs/>
          <w:spacing w:val="-3"/>
          <w:sz w:val="21"/>
          <w:szCs w:val="21"/>
          <w:lang w:val="en-US" w:eastAsia="zh-CN"/>
        </w:rPr>
        <w:t>随迁</w:t>
      </w:r>
      <w:r>
        <w:rPr>
          <w:rFonts w:hint="eastAsia" w:ascii="宋体" w:hAnsi="宋体" w:eastAsia="宋体" w:cs="宋体"/>
          <w:b/>
          <w:bCs/>
          <w:spacing w:val="-3"/>
          <w:sz w:val="21"/>
          <w:szCs w:val="21"/>
        </w:rPr>
        <w:t>之花</w:t>
      </w:r>
    </w:p>
    <w:p w14:paraId="4F293A70">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spacing w:val="0"/>
          <w:sz w:val="21"/>
          <w:szCs w:val="21"/>
          <w:lang w:val="en-US" w:eastAsia="zh-CN"/>
        </w:rPr>
      </w:pPr>
      <w:r>
        <w:rPr>
          <w:rFonts w:hint="eastAsia" w:ascii="宋体" w:hAnsi="宋体" w:eastAsia="宋体" w:cs="宋体"/>
          <w:color w:val="auto"/>
          <w:spacing w:val="0"/>
          <w:sz w:val="21"/>
          <w:szCs w:val="21"/>
          <w:lang w:val="en-US" w:eastAsia="zh-CN"/>
        </w:rPr>
        <w:t>在暑期“三下乡”社会实践活动中，团队成员结合自身的学科特点和专业特色，开展支教活动，并对合肥市小庙镇蜀山行知学校及其周边社区随迁子女的心理韧性水平展开实际调研。</w:t>
      </w:r>
      <w:r>
        <w:rPr>
          <w:rFonts w:hint="eastAsia" w:ascii="宋体" w:hAnsi="宋体" w:eastAsia="宋体" w:cs="宋体"/>
          <w:spacing w:val="0"/>
          <w:sz w:val="21"/>
          <w:szCs w:val="21"/>
        </w:rPr>
        <w:t>通过与</w:t>
      </w:r>
      <w:r>
        <w:rPr>
          <w:rFonts w:hint="eastAsia" w:ascii="宋体" w:hAnsi="宋体" w:eastAsia="宋体" w:cs="宋体"/>
          <w:spacing w:val="0"/>
          <w:sz w:val="21"/>
          <w:szCs w:val="21"/>
          <w:lang w:val="en-US" w:eastAsia="zh-CN"/>
        </w:rPr>
        <w:t>当地随迁子女</w:t>
      </w:r>
      <w:r>
        <w:rPr>
          <w:rFonts w:hint="eastAsia" w:ascii="宋体" w:hAnsi="宋体" w:eastAsia="宋体" w:cs="宋体"/>
          <w:spacing w:val="0"/>
          <w:sz w:val="21"/>
          <w:szCs w:val="21"/>
        </w:rPr>
        <w:t>的近距离接触，深入了解</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的内心想法，队员们进一步认识到孩子们在</w:t>
      </w:r>
      <w:r>
        <w:rPr>
          <w:rFonts w:hint="eastAsia" w:ascii="宋体" w:hAnsi="宋体" w:eastAsia="宋体" w:cs="宋体"/>
          <w:spacing w:val="0"/>
          <w:sz w:val="21"/>
          <w:szCs w:val="21"/>
          <w:lang w:val="en-US" w:eastAsia="zh-CN"/>
        </w:rPr>
        <w:t>家庭沟通、环境适应、课程衔接、人际交往、心理健康</w:t>
      </w:r>
      <w:r>
        <w:rPr>
          <w:rFonts w:hint="eastAsia" w:ascii="宋体" w:hAnsi="宋体" w:eastAsia="宋体" w:cs="宋体"/>
          <w:spacing w:val="0"/>
          <w:sz w:val="21"/>
          <w:szCs w:val="21"/>
        </w:rPr>
        <w:t>等方面所面临的种种困境。通过制定详细的支教计划，为</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带来更丰富的生活和教育形式、开阔眼界，用青春之力浇灌</w:t>
      </w:r>
      <w:r>
        <w:rPr>
          <w:rFonts w:hint="eastAsia" w:ascii="宋体" w:hAnsi="宋体" w:eastAsia="宋体" w:cs="宋体"/>
          <w:spacing w:val="0"/>
          <w:sz w:val="21"/>
          <w:szCs w:val="21"/>
          <w:lang w:val="en-US" w:eastAsia="zh-CN"/>
        </w:rPr>
        <w:t>蜀山行知学校及其周边社区随迁子女</w:t>
      </w:r>
      <w:r>
        <w:rPr>
          <w:rFonts w:hint="eastAsia" w:ascii="宋体" w:hAnsi="宋体" w:eastAsia="宋体" w:cs="宋体"/>
          <w:spacing w:val="0"/>
          <w:sz w:val="21"/>
          <w:szCs w:val="21"/>
        </w:rPr>
        <w:t>的希望与理想之花。</w:t>
      </w:r>
    </w:p>
    <w:p w14:paraId="03BC1B6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spacing w:val="0"/>
          <w:sz w:val="21"/>
          <w:szCs w:val="21"/>
          <w:highlight w:val="yellow"/>
          <w:lang w:val="en-US" w:eastAsia="zh-CN"/>
        </w:rPr>
      </w:pPr>
      <w:r>
        <w:rPr>
          <w:rFonts w:hint="eastAsia" w:ascii="宋体" w:hAnsi="宋体" w:eastAsia="宋体" w:cs="宋体"/>
          <w:b/>
          <w:bCs/>
          <w:spacing w:val="0"/>
          <w:sz w:val="21"/>
          <w:szCs w:val="21"/>
          <w:highlight w:val="none"/>
          <w:lang w:val="en-US" w:eastAsia="zh-CN"/>
        </w:rPr>
        <w:t>（2）</w:t>
      </w:r>
      <w:r>
        <w:rPr>
          <w:rFonts w:hint="eastAsia" w:ascii="宋体" w:hAnsi="宋体" w:eastAsia="宋体" w:cs="宋体"/>
          <w:b/>
          <w:bCs/>
          <w:spacing w:val="-3"/>
          <w:sz w:val="21"/>
          <w:szCs w:val="21"/>
        </w:rPr>
        <w:t>筑梦</w:t>
      </w:r>
      <w:r>
        <w:rPr>
          <w:rFonts w:hint="eastAsia" w:ascii="宋体" w:hAnsi="宋体" w:eastAsia="宋体" w:cs="宋体"/>
          <w:b/>
          <w:bCs/>
          <w:spacing w:val="-3"/>
          <w:sz w:val="21"/>
          <w:szCs w:val="21"/>
          <w:lang w:val="en-US" w:eastAsia="zh-CN"/>
        </w:rPr>
        <w:t>小庙</w:t>
      </w:r>
      <w:r>
        <w:rPr>
          <w:rFonts w:hint="eastAsia" w:ascii="宋体" w:hAnsi="宋体" w:eastAsia="宋体" w:cs="宋体"/>
          <w:b/>
          <w:bCs/>
          <w:spacing w:val="-3"/>
          <w:sz w:val="21"/>
          <w:szCs w:val="21"/>
        </w:rPr>
        <w:t>镇新蓝图——点亮教育振兴之火</w:t>
      </w:r>
    </w:p>
    <w:p w14:paraId="7C3CAC81">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b w:val="0"/>
          <w:bCs w:val="0"/>
          <w:spacing w:val="0"/>
          <w:sz w:val="21"/>
          <w:szCs w:val="21"/>
          <w:lang w:val="en-US" w:eastAsia="zh-CN"/>
        </w:rPr>
      </w:pPr>
      <w:r>
        <w:rPr>
          <w:rFonts w:hint="eastAsia" w:ascii="宋体" w:hAnsi="宋体" w:eastAsia="宋体" w:cs="宋体"/>
          <w:spacing w:val="0"/>
          <w:sz w:val="21"/>
          <w:szCs w:val="21"/>
        </w:rPr>
        <w:t>在</w:t>
      </w:r>
      <w:r>
        <w:rPr>
          <w:rFonts w:hint="eastAsia" w:ascii="宋体" w:hAnsi="宋体" w:eastAsia="宋体" w:cs="宋体"/>
          <w:spacing w:val="0"/>
          <w:sz w:val="21"/>
          <w:szCs w:val="21"/>
          <w:lang w:val="en-US" w:eastAsia="zh-CN"/>
        </w:rPr>
        <w:t>我国城市化进程快速推进视域</w:t>
      </w:r>
      <w:r>
        <w:rPr>
          <w:rFonts w:hint="eastAsia" w:ascii="宋体" w:hAnsi="宋体" w:eastAsia="宋体" w:cs="宋体"/>
          <w:spacing w:val="0"/>
          <w:sz w:val="21"/>
          <w:szCs w:val="21"/>
        </w:rPr>
        <w:t>下</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highlight w:val="none"/>
        </w:rPr>
        <w:t>团队</w:t>
      </w:r>
      <w:r>
        <w:rPr>
          <w:rFonts w:hint="eastAsia" w:ascii="宋体" w:hAnsi="宋体" w:eastAsia="宋体" w:cs="宋体"/>
          <w:spacing w:val="0"/>
          <w:sz w:val="21"/>
          <w:szCs w:val="21"/>
          <w:highlight w:val="none"/>
          <w:lang w:val="en-US" w:eastAsia="zh-CN"/>
        </w:rPr>
        <w:t>成员</w:t>
      </w:r>
      <w:r>
        <w:rPr>
          <w:rFonts w:hint="eastAsia" w:ascii="宋体" w:hAnsi="宋体" w:eastAsia="宋体" w:cs="宋体"/>
          <w:spacing w:val="0"/>
          <w:sz w:val="21"/>
          <w:szCs w:val="21"/>
        </w:rPr>
        <w:t>深入调查</w:t>
      </w:r>
      <w:r>
        <w:rPr>
          <w:rFonts w:hint="eastAsia" w:ascii="宋体" w:hAnsi="宋体" w:eastAsia="宋体" w:cs="宋体"/>
          <w:spacing w:val="0"/>
          <w:sz w:val="21"/>
          <w:szCs w:val="21"/>
          <w:lang w:val="en-US" w:eastAsia="zh-CN"/>
        </w:rPr>
        <w:t>合肥市小庙镇蜀山行知学校及其周边学生的心理韧性水平</w:t>
      </w:r>
      <w:r>
        <w:rPr>
          <w:rFonts w:hint="eastAsia" w:ascii="宋体" w:hAnsi="宋体" w:eastAsia="宋体" w:cs="宋体"/>
          <w:spacing w:val="0"/>
          <w:sz w:val="21"/>
          <w:szCs w:val="21"/>
        </w:rPr>
        <w:t>。通过与当地</w:t>
      </w:r>
      <w:r>
        <w:rPr>
          <w:rFonts w:hint="eastAsia" w:ascii="宋体" w:hAnsi="宋体" w:eastAsia="宋体" w:cs="宋体"/>
          <w:spacing w:val="0"/>
          <w:sz w:val="21"/>
          <w:szCs w:val="21"/>
          <w:lang w:val="en-US" w:eastAsia="zh-CN"/>
        </w:rPr>
        <w:t>教师</w:t>
      </w:r>
      <w:r>
        <w:rPr>
          <w:rFonts w:hint="eastAsia" w:ascii="宋体" w:hAnsi="宋体" w:eastAsia="宋体" w:cs="宋体"/>
          <w:spacing w:val="0"/>
          <w:sz w:val="21"/>
          <w:szCs w:val="21"/>
        </w:rPr>
        <w:t>及</w:t>
      </w:r>
      <w:r>
        <w:rPr>
          <w:rFonts w:hint="eastAsia" w:ascii="宋体" w:hAnsi="宋体" w:eastAsia="宋体" w:cs="宋体"/>
          <w:spacing w:val="0"/>
          <w:sz w:val="21"/>
          <w:szCs w:val="21"/>
          <w:lang w:val="en-US" w:eastAsia="zh-CN"/>
        </w:rPr>
        <w:t>社区</w:t>
      </w:r>
      <w:r>
        <w:rPr>
          <w:rFonts w:hint="eastAsia" w:ascii="宋体" w:hAnsi="宋体" w:eastAsia="宋体" w:cs="宋体"/>
          <w:spacing w:val="0"/>
          <w:sz w:val="21"/>
          <w:szCs w:val="21"/>
        </w:rPr>
        <w:t>工作人员</w:t>
      </w:r>
      <w:r>
        <w:rPr>
          <w:rFonts w:hint="eastAsia" w:ascii="宋体" w:hAnsi="宋体" w:eastAsia="宋体" w:cs="宋体"/>
          <w:spacing w:val="0"/>
          <w:sz w:val="21"/>
          <w:szCs w:val="21"/>
          <w:lang w:val="en-US" w:eastAsia="zh-CN"/>
        </w:rPr>
        <w:t>进行</w:t>
      </w:r>
      <w:r>
        <w:rPr>
          <w:rFonts w:hint="eastAsia" w:ascii="宋体" w:hAnsi="宋体" w:eastAsia="宋体" w:cs="宋体"/>
          <w:spacing w:val="0"/>
          <w:sz w:val="21"/>
          <w:szCs w:val="21"/>
          <w:highlight w:val="none"/>
          <w:lang w:val="en-US" w:eastAsia="zh-CN"/>
        </w:rPr>
        <w:t>深度</w:t>
      </w:r>
      <w:r>
        <w:rPr>
          <w:rFonts w:hint="eastAsia" w:ascii="宋体" w:hAnsi="宋体" w:eastAsia="宋体" w:cs="宋体"/>
          <w:spacing w:val="0"/>
          <w:sz w:val="21"/>
          <w:szCs w:val="21"/>
        </w:rPr>
        <w:t>交流</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我们发现了诸多亟待解决的问题。团队</w:t>
      </w:r>
      <w:r>
        <w:rPr>
          <w:rFonts w:hint="eastAsia" w:ascii="宋体" w:hAnsi="宋体" w:eastAsia="宋体" w:cs="宋体"/>
          <w:spacing w:val="0"/>
          <w:sz w:val="21"/>
          <w:szCs w:val="21"/>
          <w:lang w:val="en-US" w:eastAsia="zh-CN"/>
        </w:rPr>
        <w:t>成员</w:t>
      </w:r>
      <w:r>
        <w:rPr>
          <w:rFonts w:hint="eastAsia" w:ascii="宋体" w:hAnsi="宋体" w:eastAsia="宋体" w:cs="宋体"/>
          <w:spacing w:val="0"/>
          <w:sz w:val="21"/>
          <w:szCs w:val="21"/>
        </w:rPr>
        <w:t>认真梳理调研数据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为</w:t>
      </w:r>
      <w:r>
        <w:rPr>
          <w:rFonts w:hint="eastAsia" w:ascii="宋体" w:hAnsi="宋体" w:eastAsia="宋体" w:cs="宋体"/>
          <w:spacing w:val="0"/>
          <w:sz w:val="21"/>
          <w:szCs w:val="21"/>
          <w:lang w:val="en-US" w:eastAsia="zh-CN"/>
        </w:rPr>
        <w:t>行知学校的随迁子女</w:t>
      </w:r>
      <w:r>
        <w:rPr>
          <w:rFonts w:hint="eastAsia" w:ascii="宋体" w:hAnsi="宋体" w:eastAsia="宋体" w:cs="宋体"/>
          <w:spacing w:val="0"/>
          <w:sz w:val="21"/>
          <w:szCs w:val="21"/>
        </w:rPr>
        <w:t>教育提供了富有建设性的建议</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为</w:t>
      </w:r>
      <w:r>
        <w:rPr>
          <w:rFonts w:hint="eastAsia" w:ascii="宋体" w:hAnsi="宋体" w:eastAsia="宋体" w:cs="宋体"/>
          <w:spacing w:val="0"/>
          <w:sz w:val="21"/>
          <w:szCs w:val="21"/>
          <w:lang w:val="en-US" w:eastAsia="zh-CN"/>
        </w:rPr>
        <w:t>社区公共服务优化</w:t>
      </w:r>
      <w:r>
        <w:rPr>
          <w:rFonts w:hint="eastAsia" w:ascii="宋体" w:hAnsi="宋体" w:eastAsia="宋体" w:cs="宋体"/>
          <w:spacing w:val="0"/>
          <w:sz w:val="21"/>
          <w:szCs w:val="21"/>
        </w:rPr>
        <w:t>倾注了智慧。与此同时</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团队</w:t>
      </w:r>
      <w:r>
        <w:rPr>
          <w:rFonts w:hint="eastAsia" w:ascii="宋体" w:hAnsi="宋体" w:eastAsia="宋体" w:cs="宋体"/>
          <w:spacing w:val="0"/>
          <w:sz w:val="21"/>
          <w:szCs w:val="21"/>
          <w:lang w:val="en-US" w:eastAsia="zh-CN"/>
        </w:rPr>
        <w:t>还</w:t>
      </w:r>
      <w:r>
        <w:rPr>
          <w:rFonts w:hint="eastAsia" w:ascii="宋体" w:hAnsi="宋体" w:eastAsia="宋体" w:cs="宋体"/>
          <w:spacing w:val="0"/>
          <w:sz w:val="21"/>
          <w:szCs w:val="21"/>
        </w:rPr>
        <w:t>积极</w:t>
      </w:r>
      <w:r>
        <w:rPr>
          <w:rFonts w:hint="eastAsia" w:ascii="宋体" w:hAnsi="宋体" w:eastAsia="宋体" w:cs="宋体"/>
          <w:spacing w:val="0"/>
          <w:sz w:val="21"/>
          <w:szCs w:val="21"/>
          <w:lang w:val="en-US" w:eastAsia="zh-CN"/>
        </w:rPr>
        <w:t>通过</w:t>
      </w:r>
      <w:r>
        <w:rPr>
          <w:rFonts w:hint="eastAsia" w:ascii="宋体" w:hAnsi="宋体" w:eastAsia="宋体" w:cs="宋体"/>
          <w:spacing w:val="0"/>
          <w:sz w:val="21"/>
          <w:szCs w:val="21"/>
        </w:rPr>
        <w:t>当地政府及社会组织</w:t>
      </w:r>
      <w:r>
        <w:rPr>
          <w:rFonts w:hint="eastAsia" w:ascii="宋体" w:hAnsi="宋体" w:eastAsia="宋体" w:cs="宋体"/>
          <w:spacing w:val="0"/>
          <w:sz w:val="21"/>
          <w:szCs w:val="21"/>
          <w:lang w:val="en-US" w:eastAsia="zh-CN"/>
        </w:rPr>
        <w:t>所提供的平台进行宣传，</w:t>
      </w:r>
      <w:r>
        <w:rPr>
          <w:rFonts w:hint="eastAsia" w:ascii="宋体" w:hAnsi="宋体" w:eastAsia="宋体" w:cs="宋体"/>
          <w:spacing w:val="0"/>
          <w:sz w:val="21"/>
          <w:szCs w:val="21"/>
        </w:rPr>
        <w:t>为这些孩子们争取更多关爱资源</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进而</w:t>
      </w:r>
      <w:r>
        <w:rPr>
          <w:rFonts w:hint="eastAsia" w:ascii="宋体" w:hAnsi="宋体" w:eastAsia="宋体" w:cs="宋体"/>
          <w:spacing w:val="0"/>
          <w:sz w:val="21"/>
          <w:szCs w:val="21"/>
        </w:rPr>
        <w:t>切实改善他们的生活环境。</w:t>
      </w:r>
    </w:p>
    <w:p w14:paraId="0508EBF8">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3.应用价值</w:t>
      </w:r>
    </w:p>
    <w:p w14:paraId="405CA9D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r>
        <w:rPr>
          <w:rFonts w:hint="eastAsia" w:ascii="宋体" w:hAnsi="宋体" w:eastAsia="宋体" w:cs="宋体"/>
          <w:b/>
          <w:bCs/>
          <w:spacing w:val="0"/>
          <w:kern w:val="2"/>
          <w:sz w:val="21"/>
          <w:szCs w:val="21"/>
          <w:lang w:val="en-US" w:eastAsia="zh-CN" w:bidi="ar-SA"/>
        </w:rPr>
        <w:t>（1）</w:t>
      </w:r>
      <w:r>
        <w:rPr>
          <w:rFonts w:hint="eastAsia" w:ascii="宋体" w:hAnsi="宋体" w:eastAsia="宋体" w:cs="宋体"/>
          <w:b/>
          <w:bCs/>
          <w:spacing w:val="0"/>
          <w:sz w:val="21"/>
          <w:szCs w:val="21"/>
        </w:rPr>
        <w:t>为政策制定提供依据：</w:t>
      </w:r>
      <w:r>
        <w:rPr>
          <w:rFonts w:hint="eastAsia" w:ascii="宋体" w:hAnsi="宋体" w:eastAsia="宋体" w:cs="宋体"/>
          <w:spacing w:val="0"/>
          <w:sz w:val="21"/>
          <w:szCs w:val="21"/>
        </w:rPr>
        <w:t>本报告深入</w:t>
      </w:r>
      <w:r>
        <w:rPr>
          <w:rFonts w:hint="eastAsia" w:ascii="宋体" w:hAnsi="宋体" w:eastAsia="宋体" w:cs="宋体"/>
          <w:spacing w:val="0"/>
          <w:sz w:val="21"/>
          <w:szCs w:val="21"/>
          <w:lang w:val="en-US" w:eastAsia="zh-CN"/>
        </w:rPr>
        <w:t>剖析</w:t>
      </w:r>
      <w:r>
        <w:rPr>
          <w:rFonts w:hint="eastAsia" w:ascii="宋体" w:hAnsi="宋体" w:eastAsia="宋体" w:cs="宋体"/>
          <w:spacing w:val="0"/>
          <w:sz w:val="21"/>
          <w:szCs w:val="21"/>
        </w:rPr>
        <w:t>了</w:t>
      </w:r>
      <w:r>
        <w:rPr>
          <w:rFonts w:hint="eastAsia" w:ascii="宋体" w:hAnsi="宋体" w:eastAsia="宋体" w:cs="宋体"/>
          <w:spacing w:val="0"/>
          <w:sz w:val="21"/>
          <w:szCs w:val="21"/>
          <w:lang w:val="en-US" w:eastAsia="zh-CN"/>
        </w:rPr>
        <w:t>城市化进程下随迁子女的心理韧性水平对随迁子女个体身心成长的重要影响，</w:t>
      </w:r>
      <w:r>
        <w:rPr>
          <w:rFonts w:hint="eastAsia" w:ascii="宋体" w:hAnsi="宋体" w:eastAsia="宋体" w:cs="宋体"/>
          <w:spacing w:val="0"/>
          <w:sz w:val="21"/>
          <w:szCs w:val="21"/>
        </w:rPr>
        <w:t>为政府及相关部门在制定</w:t>
      </w:r>
      <w:r>
        <w:rPr>
          <w:rFonts w:hint="eastAsia" w:ascii="宋体" w:hAnsi="宋体" w:eastAsia="宋体" w:cs="宋体"/>
          <w:spacing w:val="0"/>
          <w:sz w:val="21"/>
          <w:szCs w:val="21"/>
          <w:lang w:val="en-US" w:eastAsia="zh-CN"/>
        </w:rPr>
        <w:t>对应</w:t>
      </w:r>
      <w:r>
        <w:rPr>
          <w:rFonts w:hint="eastAsia" w:ascii="宋体" w:hAnsi="宋体" w:eastAsia="宋体" w:cs="宋体"/>
          <w:spacing w:val="0"/>
          <w:sz w:val="21"/>
          <w:szCs w:val="21"/>
        </w:rPr>
        <w:t>教育策略时提供重要的决策依据。</w:t>
      </w:r>
    </w:p>
    <w:p w14:paraId="0CD9F34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lang w:val="en-US" w:eastAsia="zh-CN"/>
        </w:rPr>
        <w:t>（2）</w:t>
      </w:r>
      <w:r>
        <w:rPr>
          <w:rFonts w:hint="eastAsia" w:ascii="宋体" w:hAnsi="宋体" w:eastAsia="宋体" w:cs="宋体"/>
          <w:b/>
          <w:bCs/>
          <w:spacing w:val="0"/>
          <w:sz w:val="21"/>
          <w:szCs w:val="21"/>
        </w:rPr>
        <w:t>提高教育资源的合理配置：</w:t>
      </w:r>
      <w:r>
        <w:rPr>
          <w:rFonts w:hint="eastAsia" w:ascii="宋体" w:hAnsi="宋体" w:eastAsia="宋体" w:cs="宋体"/>
          <w:spacing w:val="0"/>
          <w:sz w:val="21"/>
          <w:szCs w:val="21"/>
        </w:rPr>
        <w:t>报告中关于</w:t>
      </w:r>
      <w:r>
        <w:rPr>
          <w:rFonts w:hint="eastAsia" w:ascii="宋体" w:hAnsi="宋体" w:eastAsia="宋体" w:cs="宋体"/>
          <w:color w:val="auto"/>
          <w:spacing w:val="0"/>
          <w:sz w:val="21"/>
          <w:szCs w:val="21"/>
          <w:lang w:val="en-US" w:eastAsia="zh-CN"/>
        </w:rPr>
        <w:t>当下学校心理健康课程的分析以及社区基层服务现状的调研</w:t>
      </w:r>
      <w:r>
        <w:rPr>
          <w:rFonts w:hint="eastAsia" w:ascii="宋体" w:hAnsi="宋体" w:eastAsia="宋体" w:cs="宋体"/>
          <w:spacing w:val="0"/>
          <w:sz w:val="21"/>
          <w:szCs w:val="21"/>
        </w:rPr>
        <w:t>，可以为教育</w:t>
      </w:r>
      <w:r>
        <w:rPr>
          <w:rFonts w:hint="eastAsia" w:ascii="宋体" w:hAnsi="宋体" w:eastAsia="宋体" w:cs="宋体"/>
          <w:spacing w:val="0"/>
          <w:sz w:val="21"/>
          <w:szCs w:val="21"/>
          <w:lang w:val="en-US" w:eastAsia="zh-CN"/>
        </w:rPr>
        <w:t>资源</w:t>
      </w:r>
      <w:r>
        <w:rPr>
          <w:rFonts w:hint="eastAsia" w:ascii="宋体" w:hAnsi="宋体" w:eastAsia="宋体" w:cs="宋体"/>
          <w:spacing w:val="0"/>
          <w:sz w:val="21"/>
          <w:szCs w:val="21"/>
        </w:rPr>
        <w:t>的分配和投入提供参考，推动</w:t>
      </w:r>
      <w:r>
        <w:rPr>
          <w:rFonts w:hint="eastAsia" w:ascii="宋体" w:hAnsi="宋体" w:eastAsia="宋体" w:cs="宋体"/>
          <w:spacing w:val="0"/>
          <w:sz w:val="21"/>
          <w:szCs w:val="21"/>
          <w:lang w:val="en-US" w:eastAsia="zh-CN"/>
        </w:rPr>
        <w:t>教育资源</w:t>
      </w:r>
      <w:r>
        <w:rPr>
          <w:rFonts w:hint="eastAsia" w:ascii="宋体" w:hAnsi="宋体" w:eastAsia="宋体" w:cs="宋体"/>
          <w:spacing w:val="0"/>
          <w:sz w:val="21"/>
          <w:szCs w:val="21"/>
        </w:rPr>
        <w:t>配置更加公平</w:t>
      </w:r>
      <w:r>
        <w:rPr>
          <w:rFonts w:hint="eastAsia" w:ascii="宋体" w:hAnsi="宋体" w:eastAsia="宋体" w:cs="宋体"/>
          <w:spacing w:val="0"/>
          <w:sz w:val="21"/>
          <w:szCs w:val="21"/>
          <w:lang w:val="en-US" w:eastAsia="zh-CN"/>
        </w:rPr>
        <w:t>有序</w:t>
      </w:r>
      <w:r>
        <w:rPr>
          <w:rFonts w:hint="eastAsia" w:ascii="宋体" w:hAnsi="宋体" w:eastAsia="宋体" w:cs="宋体"/>
          <w:spacing w:val="0"/>
          <w:sz w:val="21"/>
          <w:szCs w:val="21"/>
        </w:rPr>
        <w:t>和高效</w:t>
      </w:r>
      <w:r>
        <w:rPr>
          <w:rFonts w:hint="eastAsia" w:ascii="宋体" w:hAnsi="宋体" w:eastAsia="宋体" w:cs="宋体"/>
          <w:spacing w:val="0"/>
          <w:sz w:val="21"/>
          <w:szCs w:val="21"/>
          <w:lang w:val="en-US" w:eastAsia="zh-CN"/>
        </w:rPr>
        <w:t>合理</w:t>
      </w:r>
      <w:r>
        <w:rPr>
          <w:rFonts w:hint="eastAsia" w:ascii="宋体" w:hAnsi="宋体" w:eastAsia="宋体" w:cs="宋体"/>
          <w:spacing w:val="0"/>
          <w:sz w:val="21"/>
          <w:szCs w:val="21"/>
        </w:rPr>
        <w:t>。</w:t>
      </w:r>
    </w:p>
    <w:p w14:paraId="1674E02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lang w:val="en-US" w:eastAsia="zh-CN"/>
        </w:rPr>
        <w:t>（3）</w:t>
      </w:r>
      <w:r>
        <w:rPr>
          <w:rFonts w:hint="eastAsia" w:ascii="宋体" w:hAnsi="宋体" w:eastAsia="宋体" w:cs="宋体"/>
          <w:b/>
          <w:bCs/>
          <w:spacing w:val="0"/>
          <w:sz w:val="21"/>
          <w:szCs w:val="21"/>
        </w:rPr>
        <w:t>推进心理健康教育：</w:t>
      </w:r>
      <w:r>
        <w:rPr>
          <w:rFonts w:hint="eastAsia" w:ascii="宋体" w:hAnsi="宋体" w:eastAsia="宋体" w:cs="宋体"/>
          <w:spacing w:val="0"/>
          <w:sz w:val="21"/>
          <w:szCs w:val="21"/>
        </w:rPr>
        <w:t>针对</w:t>
      </w:r>
      <w:r>
        <w:rPr>
          <w:rFonts w:hint="eastAsia" w:ascii="宋体" w:hAnsi="宋体" w:eastAsia="宋体" w:cs="宋体"/>
          <w:spacing w:val="0"/>
          <w:sz w:val="21"/>
          <w:szCs w:val="21"/>
          <w:lang w:val="en-US" w:eastAsia="zh-CN"/>
        </w:rPr>
        <w:t>随迁子女</w:t>
      </w:r>
      <w:r>
        <w:rPr>
          <w:rFonts w:hint="eastAsia" w:ascii="宋体" w:hAnsi="宋体" w:eastAsia="宋体" w:cs="宋体"/>
          <w:spacing w:val="0"/>
          <w:sz w:val="21"/>
          <w:szCs w:val="21"/>
        </w:rPr>
        <w:t>的心理</w:t>
      </w:r>
      <w:r>
        <w:rPr>
          <w:rFonts w:hint="eastAsia" w:ascii="宋体" w:hAnsi="宋体" w:eastAsia="宋体" w:cs="宋体"/>
          <w:spacing w:val="0"/>
          <w:sz w:val="21"/>
          <w:szCs w:val="21"/>
          <w:lang w:val="en-US" w:eastAsia="zh-CN"/>
        </w:rPr>
        <w:t>韧性水平</w:t>
      </w:r>
      <w:r>
        <w:rPr>
          <w:rFonts w:hint="eastAsia" w:ascii="宋体" w:hAnsi="宋体" w:eastAsia="宋体" w:cs="宋体"/>
          <w:spacing w:val="0"/>
          <w:sz w:val="21"/>
          <w:szCs w:val="21"/>
        </w:rPr>
        <w:t>问题，报告提供了详细的数据和分析，有助于各级学校更好地</w:t>
      </w:r>
      <w:r>
        <w:rPr>
          <w:rFonts w:hint="eastAsia" w:ascii="宋体" w:hAnsi="宋体" w:eastAsia="宋体" w:cs="宋体"/>
          <w:spacing w:val="0"/>
          <w:sz w:val="21"/>
          <w:szCs w:val="21"/>
          <w:lang w:val="en-US" w:eastAsia="zh-CN"/>
        </w:rPr>
        <w:t>组织开展</w:t>
      </w:r>
      <w:r>
        <w:rPr>
          <w:rFonts w:hint="eastAsia" w:ascii="宋体" w:hAnsi="宋体" w:eastAsia="宋体" w:cs="宋体"/>
          <w:spacing w:val="0"/>
          <w:sz w:val="21"/>
          <w:szCs w:val="21"/>
        </w:rPr>
        <w:t>心理健康</w:t>
      </w:r>
      <w:r>
        <w:rPr>
          <w:rFonts w:hint="eastAsia" w:ascii="宋体" w:hAnsi="宋体" w:eastAsia="宋体" w:cs="宋体"/>
          <w:spacing w:val="0"/>
          <w:sz w:val="21"/>
          <w:szCs w:val="21"/>
          <w:lang w:val="en-US" w:eastAsia="zh-CN"/>
        </w:rPr>
        <w:t>课程</w:t>
      </w:r>
      <w:r>
        <w:rPr>
          <w:rFonts w:hint="eastAsia" w:ascii="宋体" w:hAnsi="宋体" w:eastAsia="宋体" w:cs="宋体"/>
          <w:spacing w:val="0"/>
          <w:sz w:val="21"/>
          <w:szCs w:val="21"/>
        </w:rPr>
        <w:t>，为学生提供更完善</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更具针对性</w:t>
      </w:r>
      <w:r>
        <w:rPr>
          <w:rFonts w:hint="eastAsia" w:ascii="宋体" w:hAnsi="宋体" w:eastAsia="宋体" w:cs="宋体"/>
          <w:spacing w:val="0"/>
          <w:sz w:val="21"/>
          <w:szCs w:val="21"/>
        </w:rPr>
        <w:t>的心理</w:t>
      </w:r>
      <w:r>
        <w:rPr>
          <w:rFonts w:hint="eastAsia" w:ascii="宋体" w:hAnsi="宋体" w:eastAsia="宋体" w:cs="宋体"/>
          <w:spacing w:val="0"/>
          <w:sz w:val="21"/>
          <w:szCs w:val="21"/>
          <w:lang w:val="en-US" w:eastAsia="zh-CN"/>
        </w:rPr>
        <w:t>健康教育</w:t>
      </w:r>
      <w:r>
        <w:rPr>
          <w:rFonts w:hint="eastAsia" w:ascii="宋体" w:hAnsi="宋体" w:eastAsia="宋体" w:cs="宋体"/>
          <w:spacing w:val="0"/>
          <w:sz w:val="21"/>
          <w:szCs w:val="21"/>
        </w:rPr>
        <w:t>。</w:t>
      </w:r>
    </w:p>
    <w:p w14:paraId="5E534E3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lang w:val="en-US" w:eastAsia="zh-CN"/>
        </w:rPr>
        <w:t>（4）</w:t>
      </w:r>
      <w:r>
        <w:rPr>
          <w:rFonts w:hint="eastAsia" w:ascii="宋体" w:hAnsi="宋体" w:eastAsia="宋体" w:cs="宋体"/>
          <w:b/>
          <w:bCs/>
          <w:spacing w:val="0"/>
          <w:sz w:val="21"/>
          <w:szCs w:val="21"/>
        </w:rPr>
        <w:t>提升教育教学质量：</w:t>
      </w:r>
      <w:r>
        <w:rPr>
          <w:rFonts w:hint="eastAsia" w:ascii="宋体" w:hAnsi="宋体" w:eastAsia="宋体" w:cs="宋体"/>
          <w:spacing w:val="0"/>
          <w:sz w:val="21"/>
          <w:szCs w:val="21"/>
        </w:rPr>
        <w:t>报告详细研究了</w:t>
      </w:r>
      <w:r>
        <w:rPr>
          <w:rFonts w:hint="eastAsia" w:ascii="宋体" w:hAnsi="宋体" w:eastAsia="宋体" w:cs="宋体"/>
          <w:spacing w:val="0"/>
          <w:sz w:val="21"/>
          <w:szCs w:val="21"/>
          <w:lang w:val="en-US" w:eastAsia="zh-CN"/>
        </w:rPr>
        <w:t>随迁子女的心理韧性水平及其影响因素</w:t>
      </w:r>
      <w:r>
        <w:rPr>
          <w:rFonts w:hint="eastAsia" w:ascii="宋体" w:hAnsi="宋体" w:eastAsia="宋体" w:cs="宋体"/>
          <w:spacing w:val="0"/>
          <w:sz w:val="21"/>
          <w:szCs w:val="21"/>
        </w:rPr>
        <w:t>，为教师队伍建设、教育方法创新、课程设置等方面提供了宝贵的参考信息。</w:t>
      </w:r>
    </w:p>
    <w:p w14:paraId="1836202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lang w:val="en-US" w:eastAsia="zh-CN"/>
        </w:rPr>
      </w:pPr>
      <w:r>
        <w:rPr>
          <w:rFonts w:hint="eastAsia" w:ascii="宋体" w:hAnsi="宋体" w:eastAsia="宋体" w:cs="宋体"/>
          <w:b/>
          <w:bCs/>
          <w:spacing w:val="0"/>
          <w:sz w:val="21"/>
          <w:szCs w:val="21"/>
          <w:lang w:val="en-US" w:eastAsia="zh-CN"/>
        </w:rPr>
        <w:t>（5）</w:t>
      </w:r>
      <w:r>
        <w:rPr>
          <w:rFonts w:hint="eastAsia" w:ascii="宋体" w:hAnsi="宋体" w:eastAsia="宋体" w:cs="宋体"/>
          <w:b/>
          <w:bCs/>
          <w:spacing w:val="0"/>
          <w:sz w:val="21"/>
          <w:szCs w:val="21"/>
        </w:rPr>
        <w:t>引导社会力量</w:t>
      </w:r>
      <w:r>
        <w:rPr>
          <w:rFonts w:hint="eastAsia" w:ascii="宋体" w:hAnsi="宋体" w:eastAsia="宋体" w:cs="宋体"/>
          <w:b/>
          <w:bCs/>
          <w:spacing w:val="0"/>
          <w:sz w:val="21"/>
          <w:szCs w:val="21"/>
          <w:lang w:val="en-US" w:eastAsia="zh-CN"/>
        </w:rPr>
        <w:t>关爱随迁子女</w:t>
      </w:r>
      <w:r>
        <w:rPr>
          <w:rFonts w:hint="eastAsia" w:ascii="宋体" w:hAnsi="宋体" w:eastAsia="宋体" w:cs="宋体"/>
          <w:b/>
          <w:bCs/>
          <w:spacing w:val="0"/>
          <w:sz w:val="21"/>
          <w:szCs w:val="21"/>
        </w:rPr>
        <w:t>：</w:t>
      </w:r>
      <w:r>
        <w:rPr>
          <w:rFonts w:hint="eastAsia" w:ascii="宋体" w:hAnsi="宋体" w:eastAsia="宋体" w:cs="宋体"/>
          <w:spacing w:val="0"/>
          <w:sz w:val="21"/>
          <w:szCs w:val="21"/>
        </w:rPr>
        <w:t>通过</w:t>
      </w:r>
      <w:r>
        <w:rPr>
          <w:rFonts w:hint="eastAsia" w:ascii="宋体" w:hAnsi="宋体" w:eastAsia="宋体" w:cs="宋体"/>
          <w:spacing w:val="0"/>
          <w:sz w:val="21"/>
          <w:szCs w:val="21"/>
          <w:lang w:val="en-US" w:eastAsia="zh-CN"/>
        </w:rPr>
        <w:t>宣传</w:t>
      </w:r>
      <w:r>
        <w:rPr>
          <w:rFonts w:hint="eastAsia" w:ascii="宋体" w:hAnsi="宋体" w:eastAsia="宋体" w:cs="宋体"/>
          <w:spacing w:val="0"/>
          <w:sz w:val="21"/>
          <w:szCs w:val="21"/>
        </w:rPr>
        <w:t>展示“</w:t>
      </w:r>
      <w:r>
        <w:rPr>
          <w:rFonts w:hint="eastAsia" w:ascii="宋体" w:hAnsi="宋体" w:eastAsia="宋体" w:cs="宋体"/>
          <w:spacing w:val="0"/>
          <w:sz w:val="21"/>
          <w:szCs w:val="21"/>
          <w:lang w:val="en-US" w:eastAsia="zh-CN"/>
        </w:rPr>
        <w:t>同筑乡村梦，共‘育</w:t>
      </w:r>
      <w:r>
        <w:rPr>
          <w:rFonts w:hint="eastAsia" w:ascii="宋体" w:hAnsi="宋体" w:eastAsia="宋体" w:cs="宋体"/>
          <w:spacing w:val="0"/>
          <w:sz w:val="21"/>
          <w:szCs w:val="21"/>
          <w:highlight w:val="none"/>
          <w:lang w:val="en-US" w:eastAsia="zh-CN"/>
        </w:rPr>
        <w:t>’振兴果</w:t>
      </w:r>
      <w:r>
        <w:rPr>
          <w:rFonts w:hint="eastAsia" w:ascii="宋体" w:hAnsi="宋体" w:eastAsia="宋体" w:cs="宋体"/>
          <w:spacing w:val="0"/>
          <w:sz w:val="21"/>
          <w:szCs w:val="21"/>
        </w:rPr>
        <w:t>”</w:t>
      </w:r>
      <w:r>
        <w:rPr>
          <w:rFonts w:hint="eastAsia" w:ascii="宋体" w:hAnsi="宋体" w:eastAsia="宋体" w:cs="宋体"/>
          <w:spacing w:val="0"/>
          <w:sz w:val="21"/>
          <w:szCs w:val="21"/>
          <w:lang w:val="en-US" w:eastAsia="zh-CN"/>
        </w:rPr>
        <w:t>社会实践团队</w:t>
      </w:r>
      <w:r>
        <w:rPr>
          <w:rFonts w:hint="eastAsia" w:ascii="宋体" w:hAnsi="宋体" w:eastAsia="宋体" w:cs="宋体"/>
          <w:spacing w:val="0"/>
          <w:sz w:val="21"/>
          <w:szCs w:val="21"/>
        </w:rPr>
        <w:t>的实践成果，</w:t>
      </w:r>
      <w:r>
        <w:rPr>
          <w:rFonts w:hint="eastAsia" w:ascii="宋体" w:hAnsi="宋体" w:eastAsia="宋体" w:cs="宋体"/>
          <w:spacing w:val="0"/>
          <w:sz w:val="21"/>
          <w:szCs w:val="21"/>
          <w:lang w:val="en-US" w:eastAsia="zh-CN"/>
        </w:rPr>
        <w:t>本</w:t>
      </w:r>
      <w:r>
        <w:rPr>
          <w:rFonts w:hint="eastAsia" w:ascii="宋体" w:hAnsi="宋体" w:eastAsia="宋体" w:cs="宋体"/>
          <w:spacing w:val="0"/>
          <w:sz w:val="21"/>
          <w:szCs w:val="21"/>
        </w:rPr>
        <w:t>报告可以激发更多的社会组织和志愿者参与到</w:t>
      </w:r>
      <w:r>
        <w:rPr>
          <w:rFonts w:hint="eastAsia" w:ascii="宋体" w:hAnsi="宋体" w:eastAsia="宋体" w:cs="宋体"/>
          <w:spacing w:val="0"/>
          <w:sz w:val="21"/>
          <w:szCs w:val="21"/>
          <w:lang w:val="en-US" w:eastAsia="zh-CN"/>
        </w:rPr>
        <w:t>关爱随迁子女成长</w:t>
      </w:r>
      <w:r>
        <w:rPr>
          <w:rFonts w:hint="eastAsia" w:ascii="宋体" w:hAnsi="宋体" w:eastAsia="宋体" w:cs="宋体"/>
          <w:spacing w:val="0"/>
          <w:sz w:val="21"/>
          <w:szCs w:val="21"/>
        </w:rPr>
        <w:t>的公益事业中。</w:t>
      </w:r>
    </w:p>
    <w:p w14:paraId="2387BA3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r>
        <w:rPr>
          <w:rFonts w:hint="eastAsia" w:ascii="宋体" w:hAnsi="宋体" w:eastAsia="宋体" w:cs="宋体"/>
          <w:b/>
          <w:bCs/>
          <w:spacing w:val="0"/>
          <w:sz w:val="21"/>
          <w:szCs w:val="21"/>
          <w:lang w:val="en-US" w:eastAsia="zh-CN"/>
        </w:rPr>
        <w:t>（6）</w:t>
      </w:r>
      <w:r>
        <w:rPr>
          <w:rFonts w:hint="eastAsia" w:ascii="宋体" w:hAnsi="宋体" w:eastAsia="宋体" w:cs="宋体"/>
          <w:b/>
          <w:bCs/>
          <w:spacing w:val="0"/>
          <w:sz w:val="21"/>
          <w:szCs w:val="21"/>
        </w:rPr>
        <w:t>为未来研究提供参考：</w:t>
      </w:r>
      <w:r>
        <w:rPr>
          <w:rFonts w:hint="eastAsia" w:ascii="宋体" w:hAnsi="宋体" w:eastAsia="宋体" w:cs="宋体"/>
          <w:spacing w:val="0"/>
          <w:sz w:val="21"/>
          <w:szCs w:val="21"/>
        </w:rPr>
        <w:t>报告中的数据、分析和结论，都为未来的相关研究提供了参考资料，有助于推动</w:t>
      </w:r>
      <w:r>
        <w:rPr>
          <w:rFonts w:hint="eastAsia" w:ascii="宋体" w:hAnsi="宋体" w:eastAsia="宋体" w:cs="宋体"/>
          <w:spacing w:val="0"/>
          <w:sz w:val="21"/>
          <w:szCs w:val="21"/>
          <w:lang w:val="en-US" w:eastAsia="zh-CN"/>
        </w:rPr>
        <w:t>学生心理韧性水平</w:t>
      </w:r>
      <w:r>
        <w:rPr>
          <w:rFonts w:hint="eastAsia" w:ascii="宋体" w:hAnsi="宋体" w:eastAsia="宋体" w:cs="宋体"/>
          <w:spacing w:val="0"/>
          <w:sz w:val="21"/>
          <w:szCs w:val="21"/>
        </w:rPr>
        <w:t>研究</w:t>
      </w:r>
      <w:r>
        <w:rPr>
          <w:rFonts w:hint="eastAsia" w:ascii="宋体" w:hAnsi="宋体" w:eastAsia="宋体" w:cs="宋体"/>
          <w:spacing w:val="0"/>
          <w:sz w:val="21"/>
          <w:szCs w:val="21"/>
          <w:lang w:val="en-US" w:eastAsia="zh-CN"/>
        </w:rPr>
        <w:t>进一步</w:t>
      </w:r>
      <w:r>
        <w:rPr>
          <w:rFonts w:hint="eastAsia" w:ascii="宋体" w:hAnsi="宋体" w:eastAsia="宋体" w:cs="宋体"/>
          <w:spacing w:val="0"/>
          <w:sz w:val="21"/>
          <w:szCs w:val="21"/>
        </w:rPr>
        <w:t>深入。</w:t>
      </w:r>
    </w:p>
    <w:p w14:paraId="3289E05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pacing w:val="0"/>
          <w:sz w:val="21"/>
          <w:szCs w:val="21"/>
        </w:rPr>
      </w:pPr>
    </w:p>
    <w:p w14:paraId="26A22F81">
      <w:pPr>
        <w:keepNext w:val="0"/>
        <w:keepLines w:val="0"/>
        <w:pageBreakBefore w:val="0"/>
        <w:widowControl/>
        <w:kinsoku/>
        <w:wordWrap/>
        <w:overflowPunct/>
        <w:topLinePunct w:val="0"/>
        <w:autoSpaceDE/>
        <w:autoSpaceDN/>
        <w:bidi w:val="0"/>
        <w:adjustRightInd/>
        <w:snapToGrid/>
        <w:spacing w:line="440" w:lineRule="exact"/>
        <w:textAlignment w:val="auto"/>
        <w:outlineLvl w:val="0"/>
        <w:rPr>
          <w:rFonts w:hint="eastAsia" w:ascii="宋体" w:hAnsi="宋体" w:eastAsia="宋体" w:cs="宋体"/>
          <w:b/>
          <w:bCs/>
          <w:sz w:val="21"/>
          <w:szCs w:val="21"/>
        </w:rPr>
      </w:pPr>
      <w:bookmarkStart w:id="5" w:name="_Toc9871"/>
      <w:r>
        <w:rPr>
          <w:rFonts w:hint="eastAsia" w:ascii="宋体" w:hAnsi="宋体" w:eastAsia="宋体" w:cs="宋体"/>
          <w:b/>
          <w:bCs/>
          <w:sz w:val="21"/>
          <w:szCs w:val="21"/>
        </w:rPr>
        <w:t>二</w:t>
      </w:r>
      <w:r>
        <w:rPr>
          <w:rFonts w:hint="eastAsia" w:ascii="宋体" w:hAnsi="宋体" w:eastAsia="宋体" w:cs="宋体"/>
          <w:b/>
          <w:bCs/>
          <w:sz w:val="21"/>
          <w:szCs w:val="21"/>
          <w:lang w:eastAsia="zh-CN"/>
        </w:rPr>
        <w:t>、</w:t>
      </w:r>
      <w:r>
        <w:rPr>
          <w:rFonts w:hint="eastAsia" w:ascii="宋体" w:hAnsi="宋体" w:eastAsia="宋体" w:cs="宋体"/>
          <w:b/>
          <w:bCs/>
          <w:sz w:val="21"/>
          <w:szCs w:val="21"/>
        </w:rPr>
        <w:t>调查设计</w:t>
      </w:r>
      <w:bookmarkEnd w:id="5"/>
    </w:p>
    <w:p w14:paraId="5B7DF364">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sz w:val="21"/>
          <w:szCs w:val="21"/>
        </w:rPr>
      </w:pPr>
      <w:bookmarkStart w:id="6" w:name="_Toc10090"/>
      <w:r>
        <w:rPr>
          <w:rFonts w:hint="eastAsia" w:ascii="宋体" w:hAnsi="宋体" w:eastAsia="宋体" w:cs="宋体"/>
          <w:b/>
          <w:bCs/>
          <w:sz w:val="21"/>
          <w:szCs w:val="21"/>
          <w:lang w:val="en-US" w:eastAsia="zh-CN"/>
        </w:rPr>
        <w:t>（一）</w:t>
      </w:r>
      <w:r>
        <w:rPr>
          <w:rFonts w:hint="eastAsia" w:ascii="宋体" w:hAnsi="宋体" w:eastAsia="宋体" w:cs="宋体"/>
          <w:b/>
          <w:bCs/>
          <w:sz w:val="21"/>
          <w:szCs w:val="21"/>
        </w:rPr>
        <w:t>调查对象</w:t>
      </w:r>
      <w:bookmarkEnd w:id="6"/>
    </w:p>
    <w:p w14:paraId="1F9FB3E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在我国经济高速发展以及城镇化进程不断加快的过程中</w:t>
      </w:r>
      <w:r>
        <w:rPr>
          <w:rFonts w:hint="eastAsia" w:ascii="宋体" w:hAnsi="宋体" w:eastAsia="宋体" w:cs="宋体"/>
          <w:sz w:val="21"/>
          <w:szCs w:val="21"/>
        </w:rPr>
        <w:t>，跟随父母来到新城市的随迁子女群体逐渐壮大。他们身处陌生环境，面临多重挑战。</w:t>
      </w:r>
      <w:r>
        <w:rPr>
          <w:rFonts w:hint="eastAsia" w:ascii="宋体" w:hAnsi="宋体" w:eastAsia="宋体" w:cs="宋体"/>
          <w:sz w:val="21"/>
          <w:szCs w:val="21"/>
          <w:lang w:val="en-US" w:eastAsia="zh-CN"/>
        </w:rPr>
        <w:t>而</w:t>
      </w:r>
      <w:r>
        <w:rPr>
          <w:rFonts w:hint="eastAsia" w:ascii="宋体" w:hAnsi="宋体" w:eastAsia="宋体" w:cs="宋体"/>
          <w:sz w:val="21"/>
          <w:szCs w:val="21"/>
        </w:rPr>
        <w:t>心理韧性作为应对逆境的关键能力，对</w:t>
      </w:r>
      <w:r>
        <w:rPr>
          <w:rFonts w:hint="eastAsia" w:ascii="宋体" w:hAnsi="宋体" w:eastAsia="宋体" w:cs="宋体"/>
          <w:sz w:val="21"/>
          <w:szCs w:val="21"/>
          <w:lang w:val="en-US" w:eastAsia="zh-CN"/>
        </w:rPr>
        <w:t>于</w:t>
      </w:r>
      <w:r>
        <w:rPr>
          <w:rFonts w:hint="eastAsia" w:ascii="宋体" w:hAnsi="宋体" w:eastAsia="宋体" w:cs="宋体"/>
          <w:sz w:val="21"/>
          <w:szCs w:val="21"/>
        </w:rPr>
        <w:t>随迁子女的成长尤为重要。因此，综合探讨随迁子女心理韧性水平</w:t>
      </w:r>
      <w:r>
        <w:rPr>
          <w:rFonts w:hint="eastAsia" w:ascii="宋体" w:hAnsi="宋体" w:eastAsia="宋体" w:cs="宋体"/>
          <w:sz w:val="21"/>
          <w:szCs w:val="21"/>
          <w:lang w:val="en-US" w:eastAsia="zh-CN"/>
        </w:rPr>
        <w:t>及其影响因素</w:t>
      </w:r>
      <w:r>
        <w:rPr>
          <w:rFonts w:hint="eastAsia" w:ascii="宋体" w:hAnsi="宋体" w:eastAsia="宋体" w:cs="宋体"/>
          <w:sz w:val="21"/>
          <w:szCs w:val="21"/>
        </w:rPr>
        <w:t>对</w:t>
      </w:r>
      <w:r>
        <w:rPr>
          <w:rFonts w:hint="eastAsia" w:ascii="宋体" w:hAnsi="宋体" w:eastAsia="宋体" w:cs="宋体"/>
          <w:sz w:val="21"/>
          <w:szCs w:val="21"/>
          <w:lang w:val="en-US" w:eastAsia="zh-CN"/>
        </w:rPr>
        <w:t>促使</w:t>
      </w:r>
      <w:r>
        <w:rPr>
          <w:rFonts w:hint="eastAsia" w:ascii="宋体" w:hAnsi="宋体" w:eastAsia="宋体" w:cs="宋体"/>
          <w:sz w:val="21"/>
          <w:szCs w:val="21"/>
        </w:rPr>
        <w:t>其</w:t>
      </w:r>
      <w:r>
        <w:rPr>
          <w:rFonts w:hint="eastAsia" w:ascii="宋体" w:hAnsi="宋体" w:eastAsia="宋体" w:cs="宋体"/>
          <w:sz w:val="21"/>
          <w:szCs w:val="21"/>
          <w:lang w:val="en-US" w:eastAsia="zh-CN"/>
        </w:rPr>
        <w:t>更好地</w:t>
      </w:r>
      <w:r>
        <w:rPr>
          <w:rFonts w:hint="eastAsia" w:ascii="宋体" w:hAnsi="宋体" w:eastAsia="宋体" w:cs="宋体"/>
          <w:sz w:val="21"/>
          <w:szCs w:val="21"/>
        </w:rPr>
        <w:t>融入社会具有深远意义。</w:t>
      </w:r>
    </w:p>
    <w:p w14:paraId="698A4E9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本次调查主要选取合肥市小庙镇蜀山行知学校及其周边社区</w:t>
      </w:r>
      <w:r>
        <w:rPr>
          <w:rFonts w:hint="eastAsia" w:ascii="宋体" w:hAnsi="宋体" w:eastAsia="宋体" w:cs="宋体"/>
          <w:sz w:val="21"/>
          <w:szCs w:val="21"/>
          <w:lang w:val="en-US" w:eastAsia="zh-CN"/>
        </w:rPr>
        <w:t>学生、教师以及家长</w:t>
      </w:r>
      <w:r>
        <w:rPr>
          <w:rFonts w:hint="eastAsia" w:ascii="宋体" w:hAnsi="宋体" w:eastAsia="宋体" w:cs="宋体"/>
          <w:sz w:val="21"/>
          <w:szCs w:val="21"/>
        </w:rPr>
        <w:t>进行社会实践研究，实践结束后，团队成员们返回家乡，在当地小学继续深入调研。本次调研采用文献研究法、问卷调查法、深度访谈法等多种调查方法，进而从随迁子女的认知干预、自我调控、环境适应、困境应对、目标专注五个维度对随迁子女心理韧性水平展开</w:t>
      </w:r>
      <w:r>
        <w:rPr>
          <w:rFonts w:hint="eastAsia" w:ascii="宋体" w:hAnsi="宋体" w:eastAsia="宋体" w:cs="宋体"/>
          <w:sz w:val="21"/>
          <w:szCs w:val="21"/>
          <w:lang w:val="en-US" w:eastAsia="zh-CN"/>
        </w:rPr>
        <w:t>分析</w:t>
      </w:r>
      <w:r>
        <w:rPr>
          <w:rFonts w:hint="eastAsia" w:ascii="宋体" w:hAnsi="宋体" w:eastAsia="宋体" w:cs="宋体"/>
          <w:sz w:val="21"/>
          <w:szCs w:val="21"/>
        </w:rPr>
        <w:t>。</w:t>
      </w:r>
    </w:p>
    <w:p w14:paraId="79901E80">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hint="eastAsia" w:ascii="宋体" w:hAnsi="宋体" w:eastAsia="宋体" w:cs="宋体"/>
          <w:b w:val="0"/>
          <w:bCs w:val="0"/>
          <w:sz w:val="21"/>
          <w:szCs w:val="21"/>
        </w:rPr>
      </w:pPr>
      <w:bookmarkStart w:id="7" w:name="_Toc14771"/>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问卷设计</w:t>
      </w:r>
      <w:bookmarkEnd w:id="7"/>
    </w:p>
    <w:p w14:paraId="3A29C38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选题确定后，团队成员借助知网、谷歌学术、百度学术等多个平台，进一步搜集并整理城市化进程视域下随迁子女心理韧性相关的大量资料与文献，寻求调查的突破点。</w:t>
      </w:r>
      <w:r>
        <w:rPr>
          <w:rFonts w:hint="eastAsia" w:ascii="宋体" w:hAnsi="宋体" w:eastAsia="宋体" w:cs="宋体"/>
          <w:sz w:val="21"/>
          <w:szCs w:val="21"/>
          <w:lang w:val="en-US" w:eastAsia="zh-CN"/>
        </w:rPr>
        <w:t>针对</w:t>
      </w:r>
      <w:r>
        <w:rPr>
          <w:rFonts w:hint="eastAsia" w:ascii="宋体" w:hAnsi="宋体" w:eastAsia="宋体" w:cs="宋体"/>
          <w:sz w:val="21"/>
          <w:szCs w:val="21"/>
        </w:rPr>
        <w:t>城市化进程视域下合肥市随迁子女心理韧性水平及其影响因素</w:t>
      </w:r>
      <w:r>
        <w:rPr>
          <w:rFonts w:hint="eastAsia" w:ascii="宋体" w:hAnsi="宋体" w:eastAsia="宋体" w:cs="宋体"/>
          <w:sz w:val="21"/>
          <w:szCs w:val="21"/>
          <w:lang w:val="en-US" w:eastAsia="zh-CN"/>
        </w:rPr>
        <w:t>问题，</w:t>
      </w:r>
      <w:r>
        <w:rPr>
          <w:rFonts w:hint="eastAsia" w:ascii="宋体" w:hAnsi="宋体" w:eastAsia="宋体" w:cs="宋体"/>
          <w:sz w:val="21"/>
          <w:szCs w:val="21"/>
        </w:rPr>
        <w:t>团队成员</w:t>
      </w:r>
      <w:r>
        <w:rPr>
          <w:rFonts w:hint="eastAsia" w:ascii="宋体" w:hAnsi="宋体" w:eastAsia="宋体" w:cs="宋体"/>
          <w:sz w:val="21"/>
          <w:szCs w:val="21"/>
          <w:lang w:val="en-US" w:eastAsia="zh-CN"/>
        </w:rPr>
        <w:t>展开激烈</w:t>
      </w:r>
      <w:r>
        <w:rPr>
          <w:rFonts w:hint="eastAsia" w:ascii="宋体" w:hAnsi="宋体" w:eastAsia="宋体" w:cs="宋体"/>
          <w:sz w:val="21"/>
          <w:szCs w:val="21"/>
        </w:rPr>
        <w:t>讨论，</w:t>
      </w:r>
      <w:r>
        <w:rPr>
          <w:rFonts w:hint="eastAsia" w:ascii="宋体" w:hAnsi="宋体" w:eastAsia="宋体" w:cs="宋体"/>
          <w:sz w:val="21"/>
          <w:szCs w:val="21"/>
          <w:lang w:val="en-US" w:eastAsia="zh-CN"/>
        </w:rPr>
        <w:t>并</w:t>
      </w:r>
      <w:r>
        <w:rPr>
          <w:rFonts w:hint="eastAsia" w:ascii="宋体" w:hAnsi="宋体" w:eastAsia="宋体" w:cs="宋体"/>
          <w:sz w:val="21"/>
          <w:szCs w:val="21"/>
        </w:rPr>
        <w:t>做出</w:t>
      </w:r>
      <w:r>
        <w:rPr>
          <w:rFonts w:hint="eastAsia" w:ascii="宋体" w:hAnsi="宋体" w:eastAsia="宋体" w:cs="宋体"/>
          <w:sz w:val="21"/>
          <w:szCs w:val="21"/>
          <w:lang w:val="en-US" w:eastAsia="zh-CN"/>
        </w:rPr>
        <w:t>相关</w:t>
      </w:r>
      <w:r>
        <w:rPr>
          <w:rFonts w:hint="eastAsia" w:ascii="宋体" w:hAnsi="宋体" w:eastAsia="宋体" w:cs="宋体"/>
          <w:sz w:val="21"/>
          <w:szCs w:val="21"/>
        </w:rPr>
        <w:t>假设，最终形成调查问卷。本次调查共发放问卷135份，实际回收131份，问卷回收率97%。</w:t>
      </w:r>
    </w:p>
    <w:p w14:paraId="4FEDBDC5">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sz w:val="21"/>
          <w:szCs w:val="21"/>
        </w:rPr>
        <w:t>为确保问卷调查结果的可靠性，我们引入了李克特5级量表，通过“非常不同意</w:t>
      </w:r>
      <w:r>
        <w:rPr>
          <w:rFonts w:hint="eastAsia" w:ascii="宋体" w:hAnsi="宋体" w:eastAsia="宋体" w:cs="宋体"/>
          <w:sz w:val="21"/>
          <w:szCs w:val="21"/>
          <w:lang w:eastAsia="zh-CN"/>
        </w:rPr>
        <w:t>”“</w:t>
      </w:r>
      <w:r>
        <w:rPr>
          <w:rFonts w:hint="eastAsia" w:ascii="宋体" w:hAnsi="宋体" w:eastAsia="宋体" w:cs="宋体"/>
          <w:sz w:val="21"/>
          <w:szCs w:val="21"/>
        </w:rPr>
        <w:t>不同意</w:t>
      </w:r>
      <w:r>
        <w:rPr>
          <w:rFonts w:hint="eastAsia" w:ascii="宋体" w:hAnsi="宋体" w:eastAsia="宋体" w:cs="宋体"/>
          <w:sz w:val="21"/>
          <w:szCs w:val="21"/>
          <w:lang w:eastAsia="zh-CN"/>
        </w:rPr>
        <w:t>”“</w:t>
      </w:r>
      <w:r>
        <w:rPr>
          <w:rFonts w:hint="eastAsia" w:ascii="宋体" w:hAnsi="宋体" w:eastAsia="宋体" w:cs="宋体"/>
          <w:sz w:val="21"/>
          <w:szCs w:val="21"/>
        </w:rPr>
        <w:t>一般</w:t>
      </w:r>
      <w:r>
        <w:rPr>
          <w:rFonts w:hint="eastAsia" w:ascii="宋体" w:hAnsi="宋体" w:eastAsia="宋体" w:cs="宋体"/>
          <w:sz w:val="21"/>
          <w:szCs w:val="21"/>
          <w:lang w:eastAsia="zh-CN"/>
        </w:rPr>
        <w:t>”“</w:t>
      </w:r>
      <w:r>
        <w:rPr>
          <w:rFonts w:hint="eastAsia" w:ascii="宋体" w:hAnsi="宋体" w:eastAsia="宋体" w:cs="宋体"/>
          <w:sz w:val="21"/>
          <w:szCs w:val="21"/>
        </w:rPr>
        <w:t>同意”和“非常同意”这五个清晰界定的等级，引导被调查者根据自己的真实看法和观点进行选择。在数据处理阶段，我们将这五个等级从低到高依次赋予1至5的分值，以便于后续的量化分析和深度解读。</w:t>
      </w:r>
    </w:p>
    <w:p w14:paraId="7B86A50C">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sz w:val="21"/>
          <w:szCs w:val="21"/>
        </w:rPr>
      </w:pPr>
      <w:bookmarkStart w:id="8" w:name="_Toc26043"/>
      <w:r>
        <w:rPr>
          <w:rFonts w:hint="eastAsia" w:ascii="宋体" w:hAnsi="宋体" w:eastAsia="宋体" w:cs="宋体"/>
          <w:b/>
          <w:bCs/>
          <w:sz w:val="21"/>
          <w:szCs w:val="21"/>
          <w:lang w:val="en-US" w:eastAsia="zh-CN"/>
        </w:rPr>
        <w:t>（三）</w:t>
      </w:r>
      <w:r>
        <w:rPr>
          <w:rFonts w:hint="eastAsia" w:ascii="宋体" w:hAnsi="宋体" w:eastAsia="宋体" w:cs="宋体"/>
          <w:b/>
          <w:bCs/>
          <w:sz w:val="21"/>
          <w:szCs w:val="21"/>
        </w:rPr>
        <w:t>调研思路图</w:t>
      </w:r>
      <w:bookmarkEnd w:id="8"/>
    </w:p>
    <w:p w14:paraId="57753A17">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本次调研的主题为城市化进程视域下“合肥市随迁子女心理韧性水平的调查与研究”——以合肥市小庙镇蜀山行知学校及其周边社区为例，基本思路如图2.1所示。</w:t>
      </w:r>
    </w:p>
    <w:p w14:paraId="3FE9C2D2">
      <w:pPr>
        <w:keepNext w:val="0"/>
        <w:keepLines w:val="0"/>
        <w:pageBreakBefore w:val="0"/>
        <w:kinsoku/>
        <w:overflowPunct/>
        <w:topLinePunct w:val="0"/>
        <w:autoSpaceDE/>
        <w:autoSpaceDN/>
        <w:bidi w:val="0"/>
        <w:adjustRightInd/>
        <w:snapToGrid/>
        <w:spacing w:line="380" w:lineRule="exact"/>
        <w:ind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 xml:space="preserve"> </w:t>
      </w:r>
    </w:p>
    <w:p w14:paraId="176121C2">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92032" behindDoc="0" locked="0" layoutInCell="1" allowOverlap="1">
                <wp:simplePos x="0" y="0"/>
                <wp:positionH relativeFrom="column">
                  <wp:posOffset>-172720</wp:posOffset>
                </wp:positionH>
                <wp:positionV relativeFrom="paragraph">
                  <wp:posOffset>1905</wp:posOffset>
                </wp:positionV>
                <wp:extent cx="5605145" cy="6158230"/>
                <wp:effectExtent l="12700" t="12700" r="20955" b="20320"/>
                <wp:wrapNone/>
                <wp:docPr id="73" name="圆角矩形 73"/>
                <wp:cNvGraphicFramePr/>
                <a:graphic xmlns:a="http://schemas.openxmlformats.org/drawingml/2006/main">
                  <a:graphicData uri="http://schemas.microsoft.com/office/word/2010/wordprocessingShape">
                    <wps:wsp>
                      <wps:cNvSpPr/>
                      <wps:spPr>
                        <a:xfrm>
                          <a:off x="975995" y="4327525"/>
                          <a:ext cx="5605145" cy="6158230"/>
                        </a:xfrm>
                        <a:prstGeom prst="roundRect">
                          <a:avLst/>
                        </a:prstGeom>
                        <a:noFill/>
                        <a:ln>
                          <a:solidFill>
                            <a:schemeClr val="tx1">
                              <a:lumMod val="50000"/>
                              <a:lumOff val="50000"/>
                            </a:schemeClr>
                          </a:solidFill>
                          <a:prstDash val="sysDash"/>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6pt;margin-top:0.15pt;height:484.9pt;width:441.35pt;z-index:251692032;v-text-anchor:middle;mso-width-relative:page;mso-height-relative:page;" filled="f" stroked="t" coordsize="21600,21600" arcsize="0.166666666666667" o:gfxdata="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OzEpf2QAAAAgBAAAPAAAAAAAAAAEAIAAAACIAAABkcnMvZG93bnJldi54bWxQSwECFAAUAAAA&#10;CACHTuJA463gh5gCAAAIBQAADgAAAAAAAAABACAAAAAoAQAAZHJzL2Uyb0RvYy54bWxQSwUGAAAA&#10;AAYABgBZAQAAMgYAAAAA&#10;">
                <v:fill on="f" focussize="0,0"/>
                <v:stroke weight="2pt" color="#808080 [1629]" joinstyle="round" dashstyle="3 1"/>
                <v:imagedata o:title=""/>
                <o:lock v:ext="edit" aspectratio="f"/>
              </v:roundrect>
            </w:pict>
          </mc:Fallback>
        </mc:AlternateContent>
      </w:r>
    </w:p>
    <w:p w14:paraId="59A3E7DC">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1312" behindDoc="0" locked="0" layoutInCell="1" allowOverlap="1">
                <wp:simplePos x="0" y="0"/>
                <wp:positionH relativeFrom="column">
                  <wp:posOffset>3793490</wp:posOffset>
                </wp:positionH>
                <wp:positionV relativeFrom="paragraph">
                  <wp:posOffset>71120</wp:posOffset>
                </wp:positionV>
                <wp:extent cx="1111885" cy="335280"/>
                <wp:effectExtent l="4445" t="4445" r="7620" b="12700"/>
                <wp:wrapNone/>
                <wp:docPr id="74" name="文本框 74"/>
                <wp:cNvGraphicFramePr/>
                <a:graphic xmlns:a="http://schemas.openxmlformats.org/drawingml/2006/main">
                  <a:graphicData uri="http://schemas.microsoft.com/office/word/2010/wordprocessingShape">
                    <wps:wsp>
                      <wps:cNvSpPr txBox="1"/>
                      <wps:spPr>
                        <a:xfrm>
                          <a:off x="1132205" y="3919855"/>
                          <a:ext cx="1111885" cy="3352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CF6ADE1">
                            <w:pPr>
                              <w:rPr>
                                <w:sz w:val="24"/>
                              </w:rPr>
                            </w:pPr>
                            <w:r>
                              <w:rPr>
                                <w:rFonts w:hint="eastAsia"/>
                                <w:sz w:val="24"/>
                              </w:rPr>
                              <w:t>心理韧性水平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8.7pt;margin-top:5.6pt;height:26.4pt;width:87.55pt;z-index:251661312;mso-width-relative:page;mso-height-relative:page;" fillcolor="#FFFFFF [3201]" filled="t" stroked="t" coordsize="21600,21600" o:gfxdata="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CEbwgtYAAAAJAQAADwAAAAAAAAABACAAAAAiAAAAZHJzL2Rvd25yZXYueG1sUEsBAhQA&#10;FAAAAAgAh07iQNFq8b5mAgAAxQQAAA4AAAAAAAAAAQAgAAAAJQEAAGRycy9lMm9Eb2MueG1sUEsF&#10;BgAAAAAGAAYAWQEAAP0FAAAAAA==&#10;">
                <v:fill on="t" focussize="0,0"/>
                <v:stroke weight="0.5pt" color="#000000 [3204]" joinstyle="round"/>
                <v:imagedata o:title=""/>
                <o:lock v:ext="edit" aspectratio="f"/>
                <v:textbox>
                  <w:txbxContent>
                    <w:p w14:paraId="6CF6ADE1">
                      <w:pPr>
                        <w:rPr>
                          <w:sz w:val="24"/>
                        </w:rPr>
                      </w:pPr>
                      <w:r>
                        <w:rPr>
                          <w:rFonts w:hint="eastAsia"/>
                          <w:sz w:val="24"/>
                        </w:rPr>
                        <w:t>心理韧性水平</w:t>
                      </w:r>
                    </w:p>
                  </w:txbxContent>
                </v:textbox>
              </v:shape>
            </w:pict>
          </mc:Fallback>
        </mc:AlternateContent>
      </w:r>
      <w:r>
        <w:rPr>
          <w:sz w:val="30"/>
        </w:rPr>
        <mc:AlternateContent>
          <mc:Choice Requires="wps">
            <w:drawing>
              <wp:anchor distT="0" distB="0" distL="114300" distR="114300" simplePos="0" relativeHeight="251659264" behindDoc="0" locked="0" layoutInCell="1" allowOverlap="1">
                <wp:simplePos x="0" y="0"/>
                <wp:positionH relativeFrom="column">
                  <wp:posOffset>310515</wp:posOffset>
                </wp:positionH>
                <wp:positionV relativeFrom="paragraph">
                  <wp:posOffset>48260</wp:posOffset>
                </wp:positionV>
                <wp:extent cx="1271905" cy="346075"/>
                <wp:effectExtent l="4445" t="4445" r="9525" b="11430"/>
                <wp:wrapNone/>
                <wp:docPr id="75" name="文本框 75"/>
                <wp:cNvGraphicFramePr/>
                <a:graphic xmlns:a="http://schemas.openxmlformats.org/drawingml/2006/main">
                  <a:graphicData uri="http://schemas.microsoft.com/office/word/2010/wordprocessingShape">
                    <wps:wsp>
                      <wps:cNvSpPr txBox="1"/>
                      <wps:spPr>
                        <a:xfrm>
                          <a:off x="1223645" y="4087495"/>
                          <a:ext cx="1271905" cy="3460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3436E6">
                            <w:pPr>
                              <w:rPr>
                                <w:sz w:val="24"/>
                              </w:rPr>
                            </w:pPr>
                            <w:r>
                              <w:rPr>
                                <w:rFonts w:hint="eastAsia"/>
                                <w:sz w:val="24"/>
                              </w:rPr>
                              <w:t>城市化视域背景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45pt;margin-top:3.8pt;height:27.25pt;width:100.15pt;z-index:251659264;mso-width-relative:page;mso-height-relative:page;" fillcolor="#FFFFFF [3201]" filled="t" stroked="t" coordsize="21600,21600" o:gfxdata="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mQwxT1QAAAAcBAAAPAAAAAAAAAAEAIAAAACIAAABkcnMvZG93bnJldi54bWxQSwECFAAU&#10;AAAACACHTuJAMv3l8GYCAADFBAAADgAAAAAAAAABACAAAAAkAQAAZHJzL2Uyb0RvYy54bWxQSwUG&#10;AAAAAAYABgBZAQAA/AUAAAAA&#10;">
                <v:fill on="t" focussize="0,0"/>
                <v:stroke weight="0.5pt" color="#000000 [3204]" joinstyle="round"/>
                <v:imagedata o:title=""/>
                <o:lock v:ext="edit" aspectratio="f"/>
                <v:textbox>
                  <w:txbxContent>
                    <w:p w14:paraId="1C3436E6">
                      <w:pPr>
                        <w:rPr>
                          <w:sz w:val="24"/>
                        </w:rPr>
                      </w:pPr>
                      <w:r>
                        <w:rPr>
                          <w:rFonts w:hint="eastAsia"/>
                          <w:sz w:val="24"/>
                        </w:rPr>
                        <w:t>城市化视域背景</w:t>
                      </w:r>
                    </w:p>
                  </w:txbxContent>
                </v:textbox>
              </v:shape>
            </w:pict>
          </mc:Fallback>
        </mc:AlternateContent>
      </w:r>
      <w:r>
        <w:rPr>
          <w:sz w:val="30"/>
        </w:rPr>
        <mc:AlternateContent>
          <mc:Choice Requires="wps">
            <w:drawing>
              <wp:anchor distT="0" distB="0" distL="114300" distR="114300" simplePos="0" relativeHeight="251680768" behindDoc="0" locked="0" layoutInCell="1" allowOverlap="1">
                <wp:simplePos x="0" y="0"/>
                <wp:positionH relativeFrom="column">
                  <wp:posOffset>3383915</wp:posOffset>
                </wp:positionH>
                <wp:positionV relativeFrom="paragraph">
                  <wp:posOffset>220980</wp:posOffset>
                </wp:positionV>
                <wp:extent cx="381000" cy="6985"/>
                <wp:effectExtent l="0" t="55245" r="0" b="52070"/>
                <wp:wrapNone/>
                <wp:docPr id="77" name="直接箭头连接符 77"/>
                <wp:cNvGraphicFramePr/>
                <a:graphic xmlns:a="http://schemas.openxmlformats.org/drawingml/2006/main">
                  <a:graphicData uri="http://schemas.microsoft.com/office/word/2010/wordprocessingShape">
                    <wps:wsp>
                      <wps:cNvCnPr/>
                      <wps:spPr>
                        <a:xfrm flipH="1" flipV="1">
                          <a:off x="2427605" y="4068445"/>
                          <a:ext cx="381000" cy="698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66.45pt;margin-top:17.4pt;height:0.55pt;width:30pt;z-index:251680768;mso-width-relative:page;mso-height-relative:page;" filled="f" stroked="t" coordsize="21600,21600" o:gfxdata="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z9I1c1AAAAAkBAAAPAAAA&#10;AAAAAAEAIAAAACIAAABkcnMvZG93bnJldi54bWxQSwECFAAUAAAACACHTuJAw8grJBkCAADsAwAA&#10;DgAAAAAAAAABACAAAAAjAQAAZHJzL2Uyb0RvYy54bWxQSwUGAAAAAAYABgBZAQAArgUAAAAA&#10;">
                <v:fill on="f" focussize="0,0"/>
                <v:stroke weight="2pt" color="#4F81BD [3204]" joinstyle="round" endarrow="open"/>
                <v:imagedata o:title=""/>
                <o:lock v:ext="edit" aspectratio="f"/>
              </v:shape>
            </w:pict>
          </mc:Fallback>
        </mc:AlternateContent>
      </w:r>
      <w:r>
        <w:rPr>
          <w:sz w:val="30"/>
        </w:rPr>
        <mc:AlternateContent>
          <mc:Choice Requires="wps">
            <w:drawing>
              <wp:anchor distT="0" distB="0" distL="114300" distR="114300" simplePos="0" relativeHeight="251681792" behindDoc="0" locked="0" layoutInCell="1" allowOverlap="1">
                <wp:simplePos x="0" y="0"/>
                <wp:positionH relativeFrom="column">
                  <wp:posOffset>1607185</wp:posOffset>
                </wp:positionH>
                <wp:positionV relativeFrom="paragraph">
                  <wp:posOffset>228600</wp:posOffset>
                </wp:positionV>
                <wp:extent cx="373380" cy="7620"/>
                <wp:effectExtent l="0" t="51435" r="7620" b="55245"/>
                <wp:wrapNone/>
                <wp:docPr id="76" name="直接箭头连接符 76"/>
                <wp:cNvGraphicFramePr/>
                <a:graphic xmlns:a="http://schemas.openxmlformats.org/drawingml/2006/main">
                  <a:graphicData uri="http://schemas.microsoft.com/office/word/2010/wordprocessingShape">
                    <wps:wsp>
                      <wps:cNvCnPr/>
                      <wps:spPr>
                        <a:xfrm>
                          <a:off x="4500245" y="4083685"/>
                          <a:ext cx="373380" cy="762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26.55pt;margin-top:18pt;height:0.6pt;width:29.4pt;z-index:251681792;mso-width-relative:page;mso-height-relative:page;" filled="f" stroked="t" coordsize="21600,21600" o:gfxdata="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9rlCt2gAAAAkBAAAPAAAAAAAAAAEA&#10;IAAAACIAAABkcnMvZG93bnJldi54bWxQSwECFAAUAAAACACHTuJARYss7g0CAADYAwAADgAAAAAA&#10;AAABACAAAAApAQAAZHJzL2Uyb0RvYy54bWxQSwUGAAAAAAYABgBZAQAAqAUAAAAA&#10;">
                <v:fill on="f" focussize="0,0"/>
                <v:stroke weight="2pt" color="#4F81BD [3204]" joinstyle="round" endarrow="open"/>
                <v:imagedata o:title=""/>
                <o:lock v:ext="edit" aspectratio="f"/>
              </v:shape>
            </w:pict>
          </mc:Fallback>
        </mc:AlternateContent>
      </w:r>
      <w:r>
        <w:rPr>
          <w:sz w:val="30"/>
        </w:rPr>
        <mc:AlternateContent>
          <mc:Choice Requires="wps">
            <w:drawing>
              <wp:anchor distT="0" distB="0" distL="114300" distR="114300" simplePos="0" relativeHeight="251660288" behindDoc="0" locked="0" layoutInCell="1" allowOverlap="1">
                <wp:simplePos x="0" y="0"/>
                <wp:positionH relativeFrom="column">
                  <wp:posOffset>1970405</wp:posOffset>
                </wp:positionH>
                <wp:positionV relativeFrom="paragraph">
                  <wp:posOffset>46355</wp:posOffset>
                </wp:positionV>
                <wp:extent cx="1409700" cy="335280"/>
                <wp:effectExtent l="4445" t="4445" r="5080" b="12700"/>
                <wp:wrapNone/>
                <wp:docPr id="78" name="文本框 78"/>
                <wp:cNvGraphicFramePr/>
                <a:graphic xmlns:a="http://schemas.openxmlformats.org/drawingml/2006/main">
                  <a:graphicData uri="http://schemas.microsoft.com/office/word/2010/wordprocessingShape">
                    <wps:wsp>
                      <wps:cNvSpPr txBox="1"/>
                      <wps:spPr>
                        <a:xfrm>
                          <a:off x="2762885" y="3957955"/>
                          <a:ext cx="1409700" cy="3352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AA8142">
                            <w:pPr>
                              <w:rPr>
                                <w:sz w:val="24"/>
                              </w:rPr>
                            </w:pPr>
                            <w:r>
                              <w:rPr>
                                <w:rFonts w:hint="eastAsia"/>
                                <w:sz w:val="24"/>
                              </w:rPr>
                              <w:t>随迁子女群体壮大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15pt;margin-top:3.65pt;height:26.4pt;width:111pt;z-index:251660288;mso-width-relative:page;mso-height-relative:page;" fillcolor="#FFFFFF [3201]" filled="t" stroked="t" coordsize="21600,21600" o:gfxdata="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sQ5a01AAAAAgBAAAPAAAAAAAAAAEAIAAAACIAAABkcnMvZG93bnJldi54bWxQSwECFAAU&#10;AAAACACHTuJAeWQ9aWcCAADFBAAADgAAAAAAAAABACAAAAAjAQAAZHJzL2Uyb0RvYy54bWxQSwUG&#10;AAAAAAYABgBZAQAA/AUAAAAA&#10;">
                <v:fill on="t" focussize="0,0"/>
                <v:stroke weight="0.5pt" color="#000000 [3204]" joinstyle="round"/>
                <v:imagedata o:title=""/>
                <o:lock v:ext="edit" aspectratio="f"/>
                <v:textbox>
                  <w:txbxContent>
                    <w:p w14:paraId="07AA8142">
                      <w:pPr>
                        <w:rPr>
                          <w:sz w:val="24"/>
                        </w:rPr>
                      </w:pPr>
                      <w:r>
                        <w:rPr>
                          <w:rFonts w:hint="eastAsia"/>
                          <w:sz w:val="24"/>
                        </w:rPr>
                        <w:t>随迁子女群体壮大</w:t>
                      </w:r>
                    </w:p>
                  </w:txbxContent>
                </v:textbox>
              </v:shape>
            </w:pict>
          </mc:Fallback>
        </mc:AlternateContent>
      </w:r>
    </w:p>
    <w:p w14:paraId="4616AA29">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82816" behindDoc="0" locked="0" layoutInCell="1" allowOverlap="1">
                <wp:simplePos x="0" y="0"/>
                <wp:positionH relativeFrom="column">
                  <wp:posOffset>2633345</wp:posOffset>
                </wp:positionH>
                <wp:positionV relativeFrom="paragraph">
                  <wp:posOffset>182245</wp:posOffset>
                </wp:positionV>
                <wp:extent cx="137160" cy="220980"/>
                <wp:effectExtent l="12700" t="12700" r="21590" b="13970"/>
                <wp:wrapNone/>
                <wp:docPr id="79" name="下箭头 79"/>
                <wp:cNvGraphicFramePr/>
                <a:graphic xmlns:a="http://schemas.openxmlformats.org/drawingml/2006/main">
                  <a:graphicData uri="http://schemas.microsoft.com/office/word/2010/wordprocessingShape">
                    <wps:wsp>
                      <wps:cNvSpPr/>
                      <wps:spPr>
                        <a:xfrm>
                          <a:off x="3601085" y="4335145"/>
                          <a:ext cx="137160" cy="22098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7.35pt;margin-top:14.35pt;height:17.4pt;width:10.8pt;z-index:251682816;v-text-anchor:middle;mso-width-relative:page;mso-height-relative:page;" fillcolor="#4F81BD [3204]" filled="t" stroked="t" coordsize="21600,21600" o:gfxdata="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nB3Ur&#10;2gAAAAkBAAAPAAAAAAAAAAEAIAAAACIAAABkcnMvZG93bnJldi54bWxQSwECFAAUAAAACACHTuJA&#10;izr/0pECAAAUBQAADgAAAAAAAAABACAAAAApAQAAZHJzL2Uyb0RvYy54bWxQSwUGAAAAAAYABgBZ&#10;AQAALAYAAAAA&#10;" adj="14897,5400">
                <v:fill on="t" focussize="0,0"/>
                <v:stroke weight="2pt" color="#376092 [2404]" joinstyle="round"/>
                <v:imagedata o:title=""/>
                <o:lock v:ext="edit" aspectratio="f"/>
              </v:shape>
            </w:pict>
          </mc:Fallback>
        </mc:AlternateContent>
      </w:r>
    </w:p>
    <w:p w14:paraId="36D17512">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2336" behindDoc="0" locked="0" layoutInCell="1" allowOverlap="1">
                <wp:simplePos x="0" y="0"/>
                <wp:positionH relativeFrom="column">
                  <wp:posOffset>2336165</wp:posOffset>
                </wp:positionH>
                <wp:positionV relativeFrom="paragraph">
                  <wp:posOffset>164465</wp:posOffset>
                </wp:positionV>
                <wp:extent cx="807720" cy="334645"/>
                <wp:effectExtent l="4445" t="5080" r="6985" b="12700"/>
                <wp:wrapNone/>
                <wp:docPr id="80" name="文本框 80"/>
                <wp:cNvGraphicFramePr/>
                <a:graphic xmlns:a="http://schemas.openxmlformats.org/drawingml/2006/main">
                  <a:graphicData uri="http://schemas.microsoft.com/office/word/2010/wordprocessingShape">
                    <wps:wsp>
                      <wps:cNvSpPr txBox="1"/>
                      <wps:spPr>
                        <a:xfrm>
                          <a:off x="1147445" y="4403725"/>
                          <a:ext cx="807720" cy="3346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7F935C">
                            <w:pPr>
                              <w:rPr>
                                <w:sz w:val="24"/>
                              </w:rPr>
                            </w:pPr>
                            <w:r>
                              <w:rPr>
                                <w:rFonts w:hint="eastAsia"/>
                                <w:sz w:val="24"/>
                              </w:rPr>
                              <w:t>提出问题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95pt;margin-top:12.95pt;height:26.35pt;width:63.6pt;z-index:251662336;mso-width-relative:page;mso-height-relative:page;" fillcolor="#FFFFFF [3201]" filled="t" stroked="t" coordsize="21600,21600" o:gfxdata="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VfITMtgAAAAJAQAADwAAAAAAAAABACAAAAAiAAAAZHJzL2Rvd25yZXYueG1sUEsBAhQA&#10;FAAAAAgAh07iQBY1hnFkAgAAxAQAAA4AAAAAAAAAAQAgAAAAJwEAAGRycy9lMm9Eb2MueG1sUEsF&#10;BgAAAAAGAAYAWQEAAP0FAAAAAA==&#10;">
                <v:fill on="t" focussize="0,0"/>
                <v:stroke weight="0.5pt" color="#000000 [3204]" joinstyle="round"/>
                <v:imagedata o:title=""/>
                <o:lock v:ext="edit" aspectratio="f"/>
                <v:textbox>
                  <w:txbxContent>
                    <w:p w14:paraId="587F935C">
                      <w:pPr>
                        <w:rPr>
                          <w:sz w:val="24"/>
                        </w:rPr>
                      </w:pPr>
                      <w:r>
                        <w:rPr>
                          <w:rFonts w:hint="eastAsia"/>
                          <w:sz w:val="24"/>
                        </w:rPr>
                        <w:t>提出问题</w:t>
                      </w:r>
                    </w:p>
                  </w:txbxContent>
                </v:textbox>
              </v:shape>
            </w:pict>
          </mc:Fallback>
        </mc:AlternateContent>
      </w:r>
    </w:p>
    <w:p w14:paraId="43013867">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p>
    <w:p w14:paraId="0A7C3691">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88960" behindDoc="0" locked="0" layoutInCell="1" allowOverlap="1">
                <wp:simplePos x="0" y="0"/>
                <wp:positionH relativeFrom="column">
                  <wp:posOffset>1240155</wp:posOffset>
                </wp:positionH>
                <wp:positionV relativeFrom="paragraph">
                  <wp:posOffset>198755</wp:posOffset>
                </wp:positionV>
                <wp:extent cx="289560" cy="792480"/>
                <wp:effectExtent l="0" t="12700" r="15240" b="13970"/>
                <wp:wrapNone/>
                <wp:docPr id="84" name="右大括号 84"/>
                <wp:cNvGraphicFramePr/>
                <a:graphic xmlns:a="http://schemas.openxmlformats.org/drawingml/2006/main">
                  <a:graphicData uri="http://schemas.microsoft.com/office/word/2010/wordprocessingShape">
                    <wps:wsp>
                      <wps:cNvSpPr/>
                      <wps:spPr>
                        <a:xfrm>
                          <a:off x="2138045" y="5070475"/>
                          <a:ext cx="289560" cy="792480"/>
                        </a:xfrm>
                        <a:prstGeom prst="rightBrace">
                          <a:avLst>
                            <a:gd name="adj1" fmla="val 8333"/>
                            <a:gd name="adj2" fmla="val 49056"/>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8" type="#_x0000_t88" style="position:absolute;left:0pt;margin-left:97.65pt;margin-top:15.65pt;height:62.4pt;width:22.8pt;z-index:251688960;mso-width-relative:page;mso-height-relative:page;" filled="f" stroked="t" coordsize="21600,21600" o:gfxdata="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PITWLZAAAACgEAAA8AAAAA&#10;AAAAAQAgAAAAIgAAAGRycy9kb3ducmV2LnhtbFBLAQIUABQAAAAIAIdO4kALL98bEwIAAAAEAAAO&#10;AAAAAAAAAAEAIAAAACgBAABkcnMvZTJvRG9jLnhtbFBLBQYAAAAABgAGAFkBAACtBQAAAAA=&#10;" adj="657,10596">
                <v:fill on="f" focussize="0,0"/>
                <v:stroke weight="2pt" color="#4F81BD [3204]" joinstyle="round"/>
                <v:imagedata o:title=""/>
                <o:lock v:ext="edit" aspectratio="f"/>
              </v:shape>
            </w:pict>
          </mc:Fallback>
        </mc:AlternateContent>
      </w:r>
      <w:r>
        <w:rPr>
          <w:sz w:val="30"/>
        </w:rPr>
        <mc:AlternateContent>
          <mc:Choice Requires="wps">
            <w:drawing>
              <wp:anchor distT="0" distB="0" distL="114300" distR="114300" simplePos="0" relativeHeight="251664384" behindDoc="0" locked="0" layoutInCell="1" allowOverlap="1">
                <wp:simplePos x="0" y="0"/>
                <wp:positionH relativeFrom="column">
                  <wp:posOffset>225425</wp:posOffset>
                </wp:positionH>
                <wp:positionV relativeFrom="paragraph">
                  <wp:posOffset>50165</wp:posOffset>
                </wp:positionV>
                <wp:extent cx="983615" cy="342900"/>
                <wp:effectExtent l="4445" t="4445" r="12065" b="5080"/>
                <wp:wrapNone/>
                <wp:docPr id="81" name="文本框 81"/>
                <wp:cNvGraphicFramePr/>
                <a:graphic xmlns:a="http://schemas.openxmlformats.org/drawingml/2006/main">
                  <a:graphicData uri="http://schemas.microsoft.com/office/word/2010/wordprocessingShape">
                    <wps:wsp>
                      <wps:cNvSpPr txBox="1"/>
                      <wps:spPr>
                        <a:xfrm>
                          <a:off x="1101725" y="5897245"/>
                          <a:ext cx="983615" cy="3429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42646B">
                            <w:r>
                              <w:rPr>
                                <w:rFonts w:hint="eastAsia"/>
                                <w:sz w:val="24"/>
                              </w:rPr>
                              <w:t>文献研究法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75pt;margin-top:3.95pt;height:27pt;width:77.45pt;z-index:251664384;mso-width-relative:page;mso-height-relative:page;" fillcolor="#FFFFFF [3201]" filled="t" stroked="t" coordsize="21600,21600" o:gfxdata="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4O8nx1AAAAAcBAAAPAAAAAAAAAAEAIAAAACIAAABkcnMvZG93bnJldi54bWxQSwECFAAU&#10;AAAACACHTuJAl+nGt2cCAADEBAAADgAAAAAAAAABACAAAAAjAQAAZHJzL2Uyb0RvYy54bWxQSwUG&#10;AAAAAAYABgBZAQAA/AUAAAAA&#10;">
                <v:fill on="t" focussize="0,0"/>
                <v:stroke weight="0.5pt" color="#000000 [3204]" joinstyle="round"/>
                <v:imagedata o:title=""/>
                <o:lock v:ext="edit" aspectratio="f"/>
                <v:textbox>
                  <w:txbxContent>
                    <w:p w14:paraId="2942646B">
                      <w:r>
                        <w:rPr>
                          <w:rFonts w:hint="eastAsia"/>
                          <w:sz w:val="24"/>
                        </w:rPr>
                        <w:t>文献研究法</w:t>
                      </w:r>
                    </w:p>
                  </w:txbxContent>
                </v:textbox>
              </v:shape>
            </w:pict>
          </mc:Fallback>
        </mc:AlternateContent>
      </w:r>
      <w:r>
        <w:rPr>
          <w:sz w:val="30"/>
        </w:rPr>
        <mc:AlternateContent>
          <mc:Choice Requires="wps">
            <w:drawing>
              <wp:anchor distT="0" distB="0" distL="114300" distR="114300" simplePos="0" relativeHeight="251666432" behindDoc="0" locked="0" layoutInCell="1" allowOverlap="1">
                <wp:simplePos x="0" y="0"/>
                <wp:positionH relativeFrom="column">
                  <wp:posOffset>4270375</wp:posOffset>
                </wp:positionH>
                <wp:positionV relativeFrom="paragraph">
                  <wp:posOffset>59690</wp:posOffset>
                </wp:positionV>
                <wp:extent cx="982980" cy="350520"/>
                <wp:effectExtent l="4445" t="4445" r="12700" b="6985"/>
                <wp:wrapNone/>
                <wp:docPr id="82" name="文本框 82"/>
                <wp:cNvGraphicFramePr/>
                <a:graphic xmlns:a="http://schemas.openxmlformats.org/drawingml/2006/main">
                  <a:graphicData uri="http://schemas.microsoft.com/office/word/2010/wordprocessingShape">
                    <wps:wsp>
                      <wps:cNvSpPr txBox="1"/>
                      <wps:spPr>
                        <a:xfrm>
                          <a:off x="1002665" y="5432425"/>
                          <a:ext cx="982980" cy="3505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6411F2">
                            <w:pPr>
                              <w:rPr>
                                <w:sz w:val="24"/>
                              </w:rPr>
                            </w:pPr>
                            <w:r>
                              <w:rPr>
                                <w:rFonts w:hint="eastAsia"/>
                                <w:sz w:val="24"/>
                              </w:rPr>
                              <w:t>调查问卷法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25pt;margin-top:4.7pt;height:27.6pt;width:77.4pt;z-index:251666432;mso-width-relative:page;mso-height-relative:page;" fillcolor="#FFFFFF [3201]" filled="t" stroked="t" coordsize="21600,21600" o:gfxdata="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Y8ICzWAAAACAEAAA8AAAAAAAAAAQAgAAAAIgAAAGRycy9kb3ducmV2LnhtbFBLAQIU&#10;ABQAAAAIAIdO4kAcmLc4ZwIAAMQEAAAOAAAAAAAAAAEAIAAAACUBAABkcnMvZTJvRG9jLnhtbFBL&#10;BQYAAAAABgAGAFkBAAD+BQAAAAA=&#10;">
                <v:fill on="t" focussize="0,0"/>
                <v:stroke weight="0.5pt" color="#000000 [3204]" joinstyle="round"/>
                <v:imagedata o:title=""/>
                <o:lock v:ext="edit" aspectratio="f"/>
                <v:textbox>
                  <w:txbxContent>
                    <w:p w14:paraId="496411F2">
                      <w:pPr>
                        <w:rPr>
                          <w:sz w:val="24"/>
                        </w:rPr>
                      </w:pPr>
                      <w:r>
                        <w:rPr>
                          <w:rFonts w:hint="eastAsia"/>
                          <w:sz w:val="24"/>
                        </w:rPr>
                        <w:t>调查问卷法</w:t>
                      </w:r>
                    </w:p>
                  </w:txbxContent>
                </v:textbox>
              </v:shape>
            </w:pict>
          </mc:Fallback>
        </mc:AlternateContent>
      </w:r>
      <w:r>
        <w:rPr>
          <w:sz w:val="30"/>
        </w:rPr>
        <mc:AlternateContent>
          <mc:Choice Requires="wps">
            <w:drawing>
              <wp:anchor distT="0" distB="0" distL="114300" distR="114300" simplePos="0" relativeHeight="251687936" behindDoc="0" locked="0" layoutInCell="1" allowOverlap="1">
                <wp:simplePos x="0" y="0"/>
                <wp:positionH relativeFrom="column">
                  <wp:posOffset>3986530</wp:posOffset>
                </wp:positionH>
                <wp:positionV relativeFrom="paragraph">
                  <wp:posOffset>189230</wp:posOffset>
                </wp:positionV>
                <wp:extent cx="259080" cy="784860"/>
                <wp:effectExtent l="12700" t="12700" r="4445" b="21590"/>
                <wp:wrapNone/>
                <wp:docPr id="83" name="左大括号 83"/>
                <wp:cNvGraphicFramePr/>
                <a:graphic xmlns:a="http://schemas.openxmlformats.org/drawingml/2006/main">
                  <a:graphicData uri="http://schemas.microsoft.com/office/word/2010/wordprocessingShape">
                    <wps:wsp>
                      <wps:cNvSpPr/>
                      <wps:spPr>
                        <a:xfrm>
                          <a:off x="2122805" y="5116195"/>
                          <a:ext cx="259080" cy="784860"/>
                        </a:xfrm>
                        <a:prstGeom prst="leftBrac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7" type="#_x0000_t87" style="position:absolute;left:0pt;margin-left:313.9pt;margin-top:14.9pt;height:61.8pt;width:20.4pt;z-index:251687936;mso-width-relative:page;mso-height-relative:page;" filled="f" stroked="t" coordsize="21600,21600" o:gfxdata="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6rVu5dkAAAAKAQAADwAAAAAAAAABACAAAAAiAAAAZHJzL2Rvd25yZXYueG1sUEsBAhQAFAAA&#10;AAgAh07iQD00tbzuAQAArwMAAA4AAAAAAAAAAQAgAAAAKAEAAGRycy9lMm9Eb2MueG1sUEsFBgAA&#10;AAAGAAYAWQEAAIgFAAAAAA==&#10;" adj="594,10800">
                <v:fill on="f" focussize="0,0"/>
                <v:stroke weight="2pt" color="#4F81BD [3204]" joinstyle="round"/>
                <v:imagedata o:title=""/>
                <o:lock v:ext="edit" aspectratio="f"/>
              </v:shape>
            </w:pict>
          </mc:Fallback>
        </mc:AlternateContent>
      </w:r>
      <w:r>
        <w:rPr>
          <w:sz w:val="30"/>
        </w:rPr>
        <mc:AlternateContent>
          <mc:Choice Requires="wps">
            <w:drawing>
              <wp:anchor distT="0" distB="0" distL="114300" distR="114300" simplePos="0" relativeHeight="251683840" behindDoc="0" locked="0" layoutInCell="1" allowOverlap="1">
                <wp:simplePos x="0" y="0"/>
                <wp:positionH relativeFrom="column">
                  <wp:posOffset>2631440</wp:posOffset>
                </wp:positionH>
                <wp:positionV relativeFrom="paragraph">
                  <wp:posOffset>42545</wp:posOffset>
                </wp:positionV>
                <wp:extent cx="137160" cy="220980"/>
                <wp:effectExtent l="12700" t="12700" r="21590" b="13970"/>
                <wp:wrapNone/>
                <wp:docPr id="86" name="下箭头 86"/>
                <wp:cNvGraphicFramePr/>
                <a:graphic xmlns:a="http://schemas.openxmlformats.org/drawingml/2006/main">
                  <a:graphicData uri="http://schemas.microsoft.com/office/word/2010/wordprocessingShape">
                    <wps:wsp>
                      <wps:cNvSpPr/>
                      <wps:spPr>
                        <a:xfrm>
                          <a:off x="0" y="0"/>
                          <a:ext cx="137160" cy="22098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7.2pt;margin-top:3.35pt;height:17.4pt;width:10.8pt;z-index:251683840;v-text-anchor:middle;mso-width-relative:page;mso-height-relative:page;" fillcolor="#4F81BD [3204]" filled="t" stroked="t" coordsize="21600,21600" o:gfxdata="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JCaxKnYAAAACAEAAA8AAAAAAAAA&#10;AQAgAAAAIgAAAGRycy9kb3ducmV2LnhtbFBLAQIUABQAAAAIAIdO4kDm6HiGgwIAAAgFAAAOAAAA&#10;AAAAAAEAIAAAACcBAABkcnMvZTJvRG9jLnhtbFBLBQYAAAAABgAGAFkBAAAcBgAAAAA=&#10;" adj="14897,5400">
                <v:fill on="t" focussize="0,0"/>
                <v:stroke weight="2pt" color="#376092 [2404]" joinstyle="round"/>
                <v:imagedata o:title=""/>
                <o:lock v:ext="edit" aspectratio="f"/>
              </v:shape>
            </w:pict>
          </mc:Fallback>
        </mc:AlternateContent>
      </w:r>
    </w:p>
    <w:p w14:paraId="63D8AAAC">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3360" behindDoc="0" locked="0" layoutInCell="1" allowOverlap="1">
                <wp:simplePos x="0" y="0"/>
                <wp:positionH relativeFrom="column">
                  <wp:posOffset>1632585</wp:posOffset>
                </wp:positionH>
                <wp:positionV relativeFrom="paragraph">
                  <wp:posOffset>73660</wp:posOffset>
                </wp:positionV>
                <wp:extent cx="2284730" cy="486410"/>
                <wp:effectExtent l="4445" t="4445" r="6350" b="13970"/>
                <wp:wrapNone/>
                <wp:docPr id="85" name="文本框 85"/>
                <wp:cNvGraphicFramePr/>
                <a:graphic xmlns:a="http://schemas.openxmlformats.org/drawingml/2006/main">
                  <a:graphicData uri="http://schemas.microsoft.com/office/word/2010/wordprocessingShape">
                    <wps:wsp>
                      <wps:cNvSpPr txBox="1"/>
                      <wps:spPr>
                        <a:xfrm>
                          <a:off x="1170305" y="5142865"/>
                          <a:ext cx="2284730" cy="4864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9F8A0B">
                            <w:pPr>
                              <w:rPr>
                                <w:sz w:val="24"/>
                              </w:rPr>
                            </w:pPr>
                            <w:r>
                              <w:rPr>
                                <w:rFonts w:hint="eastAsia"/>
                                <w:sz w:val="24"/>
                              </w:rPr>
                              <w:t>研究定位：城市化进程下，随迁子女的心理韧性水平问题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55pt;margin-top:5.8pt;height:38.3pt;width:179.9pt;z-index:251663360;mso-width-relative:page;mso-height-relative:page;" fillcolor="#FFFFFF [3201]" filled="t" stroked="t" coordsize="21600,21600" o:gfxdata="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BJft1gAAAAkBAAAPAAAAAAAAAAEAIAAAACIAAABkcnMvZG93bnJldi54bWxQSwEC&#10;FAAUAAAACACHTuJAokwcGWgCAADFBAAADgAAAAAAAAABACAAAAAlAQAAZHJzL2Uyb0RvYy54bWxQ&#10;SwUGAAAAAAYABgBZAQAA/wUAAAAA&#10;">
                <v:fill on="t" focussize="0,0"/>
                <v:stroke weight="0.5pt" color="#000000 [3204]" joinstyle="round"/>
                <v:imagedata o:title=""/>
                <o:lock v:ext="edit" aspectratio="f"/>
                <v:textbox>
                  <w:txbxContent>
                    <w:p w14:paraId="7F9F8A0B">
                      <w:pPr>
                        <w:rPr>
                          <w:sz w:val="24"/>
                        </w:rPr>
                      </w:pPr>
                      <w:r>
                        <w:rPr>
                          <w:rFonts w:hint="eastAsia"/>
                          <w:sz w:val="24"/>
                        </w:rPr>
                        <w:t>研究定位：城市化进程下，随迁子女的心理韧性水平问题</w:t>
                      </w:r>
                    </w:p>
                  </w:txbxContent>
                </v:textbox>
              </v:shape>
            </w:pict>
          </mc:Fallback>
        </mc:AlternateContent>
      </w:r>
    </w:p>
    <w:p w14:paraId="0805A150">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5408" behindDoc="0" locked="0" layoutInCell="1" allowOverlap="1">
                <wp:simplePos x="0" y="0"/>
                <wp:positionH relativeFrom="column">
                  <wp:posOffset>225425</wp:posOffset>
                </wp:positionH>
                <wp:positionV relativeFrom="paragraph">
                  <wp:posOffset>188595</wp:posOffset>
                </wp:positionV>
                <wp:extent cx="990600" cy="349250"/>
                <wp:effectExtent l="4445" t="4445" r="5080" b="8255"/>
                <wp:wrapNone/>
                <wp:docPr id="87" name="文本框 87"/>
                <wp:cNvGraphicFramePr/>
                <a:graphic xmlns:a="http://schemas.openxmlformats.org/drawingml/2006/main">
                  <a:graphicData uri="http://schemas.microsoft.com/office/word/2010/wordprocessingShape">
                    <wps:wsp>
                      <wps:cNvSpPr txBox="1"/>
                      <wps:spPr>
                        <a:xfrm>
                          <a:off x="979805" y="5950585"/>
                          <a:ext cx="990600" cy="349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AA7B31">
                            <w:pPr>
                              <w:rPr>
                                <w:sz w:val="24"/>
                              </w:rPr>
                            </w:pPr>
                            <w:r>
                              <w:rPr>
                                <w:rFonts w:hint="eastAsia"/>
                                <w:sz w:val="24"/>
                              </w:rPr>
                              <w:t>深度访谈法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75pt;margin-top:14.85pt;height:27.5pt;width:78pt;z-index:251665408;mso-width-relative:page;mso-height-relative:page;" fillcolor="#FFFFFF [3201]" filled="t" stroked="t" coordsize="21600,21600" o:gfxdata="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LYDfVAAAACAEAAA8AAAAAAAAAAQAgAAAAIgAAAGRycy9kb3ducmV2LnhtbFBLAQIUABQA&#10;AAAIAIdO4kDdyLPbZQIAAMMEAAAOAAAAAAAAAAEAIAAAACQBAABkcnMvZTJvRG9jLnhtbFBLBQYA&#10;AAAABgAGAFkBAAD7BQAAAAA=&#10;">
                <v:fill on="t" focussize="0,0"/>
                <v:stroke weight="0.5pt" color="#000000 [3204]" joinstyle="round"/>
                <v:imagedata o:title=""/>
                <o:lock v:ext="edit" aspectratio="f"/>
                <v:textbox>
                  <w:txbxContent>
                    <w:p w14:paraId="09AA7B31">
                      <w:pPr>
                        <w:rPr>
                          <w:sz w:val="24"/>
                        </w:rPr>
                      </w:pPr>
                      <w:r>
                        <w:rPr>
                          <w:rFonts w:hint="eastAsia"/>
                          <w:sz w:val="24"/>
                        </w:rPr>
                        <w:t>深度访谈法</w:t>
                      </w:r>
                    </w:p>
                  </w:txbxContent>
                </v:textbox>
              </v:shape>
            </w:pict>
          </mc:Fallback>
        </mc:AlternateContent>
      </w:r>
      <w:r>
        <w:rPr>
          <w:sz w:val="30"/>
        </w:rPr>
        <mc:AlternateContent>
          <mc:Choice Requires="wps">
            <w:drawing>
              <wp:anchor distT="0" distB="0" distL="114300" distR="114300" simplePos="0" relativeHeight="251667456" behindDoc="0" locked="0" layoutInCell="1" allowOverlap="1">
                <wp:simplePos x="0" y="0"/>
                <wp:positionH relativeFrom="column">
                  <wp:posOffset>4252595</wp:posOffset>
                </wp:positionH>
                <wp:positionV relativeFrom="paragraph">
                  <wp:posOffset>177165</wp:posOffset>
                </wp:positionV>
                <wp:extent cx="982980" cy="350520"/>
                <wp:effectExtent l="4445" t="4445" r="12700" b="6985"/>
                <wp:wrapNone/>
                <wp:docPr id="88" name="文本框 88"/>
                <wp:cNvGraphicFramePr/>
                <a:graphic xmlns:a="http://schemas.openxmlformats.org/drawingml/2006/main">
                  <a:graphicData uri="http://schemas.microsoft.com/office/word/2010/wordprocessingShape">
                    <wps:wsp>
                      <wps:cNvSpPr txBox="1"/>
                      <wps:spPr>
                        <a:xfrm>
                          <a:off x="1010285" y="5417185"/>
                          <a:ext cx="982980" cy="3505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41C6FB">
                            <w:pPr>
                              <w:rPr>
                                <w:sz w:val="24"/>
                              </w:rPr>
                            </w:pPr>
                            <w:r>
                              <w:rPr>
                                <w:rFonts w:hint="eastAsia"/>
                                <w:sz w:val="24"/>
                              </w:rPr>
                              <w:t>案例分析法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85pt;margin-top:13.95pt;height:27.6pt;width:77.4pt;z-index:251667456;mso-width-relative:page;mso-height-relative:page;" fillcolor="#FFFFFF [3201]" filled="t" stroked="t" coordsize="21600,21600" o:gfxdata="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A3UnzXAAAACQEAAA8AAAAAAAAAAQAgAAAAIgAAAGRycy9kb3ducmV2LnhtbFBLAQIUABQA&#10;AAAIAIdO4kC7qndJYwIAAMQEAAAOAAAAAAAAAAEAIAAAACYBAABkcnMvZTJvRG9jLnhtbFBLBQYA&#10;AAAABgAGAFkBAAD7BQAAAAA=&#10;">
                <v:fill on="t" focussize="0,0"/>
                <v:stroke weight="0.5pt" color="#000000 [3204]" joinstyle="round"/>
                <v:imagedata o:title=""/>
                <o:lock v:ext="edit" aspectratio="f"/>
                <v:textbox>
                  <w:txbxContent>
                    <w:p w14:paraId="5C41C6FB">
                      <w:pPr>
                        <w:rPr>
                          <w:sz w:val="24"/>
                        </w:rPr>
                      </w:pPr>
                      <w:r>
                        <w:rPr>
                          <w:rFonts w:hint="eastAsia"/>
                          <w:sz w:val="24"/>
                        </w:rPr>
                        <w:t>案例分析法</w:t>
                      </w:r>
                    </w:p>
                  </w:txbxContent>
                </v:textbox>
              </v:shape>
            </w:pict>
          </mc:Fallback>
        </mc:AlternateContent>
      </w:r>
    </w:p>
    <w:p w14:paraId="6DE7B637">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84864" behindDoc="0" locked="0" layoutInCell="1" allowOverlap="1">
                <wp:simplePos x="0" y="0"/>
                <wp:positionH relativeFrom="column">
                  <wp:posOffset>2672715</wp:posOffset>
                </wp:positionH>
                <wp:positionV relativeFrom="paragraph">
                  <wp:posOffset>154305</wp:posOffset>
                </wp:positionV>
                <wp:extent cx="137160" cy="220980"/>
                <wp:effectExtent l="12700" t="12700" r="21590" b="13970"/>
                <wp:wrapNone/>
                <wp:docPr id="89" name="下箭头 89"/>
                <wp:cNvGraphicFramePr/>
                <a:graphic xmlns:a="http://schemas.openxmlformats.org/drawingml/2006/main">
                  <a:graphicData uri="http://schemas.microsoft.com/office/word/2010/wordprocessingShape">
                    <wps:wsp>
                      <wps:cNvSpPr/>
                      <wps:spPr>
                        <a:xfrm>
                          <a:off x="0" y="0"/>
                          <a:ext cx="137160" cy="22098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10.45pt;margin-top:12.15pt;height:17.4pt;width:10.8pt;z-index:251684864;v-text-anchor:middle;mso-width-relative:page;mso-height-relative:page;" fillcolor="#4F81BD [3204]" filled="t" stroked="t" coordsize="21600,21600" o:gfxdata="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W3gKOdoAAAAJAQAADwAAAAAA&#10;AAABACAAAAAiAAAAZHJzL2Rvd25yZXYueG1sUEsBAhQAFAAAAAgAh07iQA1xTpODAgAACAUAAA4A&#10;AAAAAAAAAQAgAAAAKQEAAGRycy9lMm9Eb2MueG1sUEsFBgAAAAAGAAYAWQEAAB4GAAAAAA==&#10;" adj="14897,5400">
                <v:fill on="t" focussize="0,0"/>
                <v:stroke weight="2pt" color="#376092 [2404]" joinstyle="round"/>
                <v:imagedata o:title=""/>
                <o:lock v:ext="edit" aspectratio="f"/>
              </v:shape>
            </w:pict>
          </mc:Fallback>
        </mc:AlternateContent>
      </w:r>
    </w:p>
    <w:p w14:paraId="5DB65417">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8480" behindDoc="0" locked="0" layoutInCell="1" allowOverlap="1">
                <wp:simplePos x="0" y="0"/>
                <wp:positionH relativeFrom="column">
                  <wp:posOffset>1645920</wp:posOffset>
                </wp:positionH>
                <wp:positionV relativeFrom="paragraph">
                  <wp:posOffset>163195</wp:posOffset>
                </wp:positionV>
                <wp:extent cx="2270760" cy="487680"/>
                <wp:effectExtent l="4445" t="4445" r="10795" b="12700"/>
                <wp:wrapNone/>
                <wp:docPr id="90" name="文本框 90"/>
                <wp:cNvGraphicFramePr/>
                <a:graphic xmlns:a="http://schemas.openxmlformats.org/drawingml/2006/main">
                  <a:graphicData uri="http://schemas.microsoft.com/office/word/2010/wordprocessingShape">
                    <wps:wsp>
                      <wps:cNvSpPr txBox="1"/>
                      <wps:spPr>
                        <a:xfrm>
                          <a:off x="2587625" y="5649595"/>
                          <a:ext cx="2270760" cy="4876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5301E1">
                            <w:pPr>
                              <w:rPr>
                                <w:sz w:val="24"/>
                              </w:rPr>
                            </w:pPr>
                            <w:r>
                              <w:rPr>
                                <w:rFonts w:hint="eastAsia"/>
                                <w:sz w:val="24"/>
                              </w:rPr>
                              <w:t>明确研究对象：合肥市小庙镇蜀山行知学校及其周边地区随迁子女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9.6pt;margin-top:12.85pt;height:38.4pt;width:178.8pt;z-index:251668480;mso-width-relative:page;mso-height-relative:page;" fillcolor="#FFFFFF [3201]" filled="t" stroked="t" coordsize="21600,21600" o:gfxdata="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qQrr21QAAAAoBAAAPAAAAAAAAAAEAIAAAACIAAABkcnMvZG93bnJldi54bWxQSwECFAAU&#10;AAAACACHTuJAoDXphmYCAADFBAAADgAAAAAAAAABACAAAAAkAQAAZHJzL2Uyb0RvYy54bWxQSwUG&#10;AAAAAAYABgBZAQAA/AUAAAAA&#10;">
                <v:fill on="t" focussize="0,0"/>
                <v:stroke weight="0.5pt" color="#000000 [3204]" joinstyle="round"/>
                <v:imagedata o:title=""/>
                <o:lock v:ext="edit" aspectratio="f"/>
                <v:textbox>
                  <w:txbxContent>
                    <w:p w14:paraId="265301E1">
                      <w:pPr>
                        <w:rPr>
                          <w:sz w:val="24"/>
                        </w:rPr>
                      </w:pPr>
                      <w:r>
                        <w:rPr>
                          <w:rFonts w:hint="eastAsia"/>
                          <w:sz w:val="24"/>
                        </w:rPr>
                        <w:t>明确研究对象：合肥市小庙镇蜀山行知学校及其周边地区随迁子女</w:t>
                      </w:r>
                    </w:p>
                  </w:txbxContent>
                </v:textbox>
              </v:shape>
            </w:pict>
          </mc:Fallback>
        </mc:AlternateContent>
      </w:r>
    </w:p>
    <w:p w14:paraId="4042C539">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p>
    <w:p w14:paraId="15BD7950">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69504" behindDoc="0" locked="0" layoutInCell="1" allowOverlap="1">
                <wp:simplePos x="0" y="0"/>
                <wp:positionH relativeFrom="column">
                  <wp:posOffset>1616075</wp:posOffset>
                </wp:positionH>
                <wp:positionV relativeFrom="paragraph">
                  <wp:posOffset>214630</wp:posOffset>
                </wp:positionV>
                <wp:extent cx="2331720" cy="861060"/>
                <wp:effectExtent l="4445" t="4445" r="6985" b="10795"/>
                <wp:wrapNone/>
                <wp:docPr id="91" name="文本框 91"/>
                <wp:cNvGraphicFramePr/>
                <a:graphic xmlns:a="http://schemas.openxmlformats.org/drawingml/2006/main">
                  <a:graphicData uri="http://schemas.microsoft.com/office/word/2010/wordprocessingShape">
                    <wps:wsp>
                      <wps:cNvSpPr txBox="1"/>
                      <wps:spPr>
                        <a:xfrm>
                          <a:off x="2625725" y="6731635"/>
                          <a:ext cx="2331720" cy="8610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0E394C">
                            <w:pPr>
                              <w:rPr>
                                <w:sz w:val="24"/>
                              </w:rPr>
                            </w:pPr>
                            <w:r>
                              <w:rPr>
                                <w:rFonts w:hint="eastAsia"/>
                                <w:sz w:val="24"/>
                              </w:rPr>
                              <w:t>确定选题：城市化进程视域下合肥市随迁子女心理韧性水平的调查与研究——以合肥市小庙镇蜀山行知学校及其周边社区为例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25pt;margin-top:16.9pt;height:67.8pt;width:183.6pt;z-index:251669504;mso-width-relative:page;mso-height-relative:page;" fillcolor="#FFFFFF [3201]" filled="t" stroked="t" coordsize="21600,21600" o:gfxdata="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2Uouo1wAAAAoBAAAPAAAAAAAAAAEAIAAAACIAAABkcnMvZG93bnJldi54bWxQSwEC&#10;FAAUAAAACACHTuJA2F+R+2cCAADFBAAADgAAAAAAAAABACAAAAAmAQAAZHJzL2Uyb0RvYy54bWxQ&#10;SwUGAAAAAAYABgBZAQAA/wUAAAAA&#10;">
                <v:fill on="t" focussize="0,0"/>
                <v:stroke weight="0.5pt" color="#000000 [3204]" joinstyle="round"/>
                <v:imagedata o:title=""/>
                <o:lock v:ext="edit" aspectratio="f"/>
                <v:textbox>
                  <w:txbxContent>
                    <w:p w14:paraId="1C0E394C">
                      <w:pPr>
                        <w:rPr>
                          <w:sz w:val="24"/>
                        </w:rPr>
                      </w:pPr>
                      <w:r>
                        <w:rPr>
                          <w:rFonts w:hint="eastAsia"/>
                          <w:sz w:val="24"/>
                        </w:rPr>
                        <w:t>确定选题：城市化进程视域下合肥市随迁子女心理韧性水平的调查与研究——以合肥市小庙镇蜀山行知学校及其周边社区为例</w:t>
                      </w:r>
                    </w:p>
                  </w:txbxContent>
                </v:textbox>
              </v:shape>
            </w:pict>
          </mc:Fallback>
        </mc:AlternateContent>
      </w:r>
    </w:p>
    <w:p w14:paraId="6BE66C50">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p>
    <w:p w14:paraId="08FF2987">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p>
    <w:p w14:paraId="0D407D67">
      <w:pPr>
        <w:keepNext w:val="0"/>
        <w:keepLines w:val="0"/>
        <w:pageBreakBefore w:val="0"/>
        <w:kinsoku/>
        <w:overflowPunct/>
        <w:topLinePunct w:val="0"/>
        <w:autoSpaceDE/>
        <w:autoSpaceDN/>
        <w:bidi w:val="0"/>
        <w:adjustRightInd/>
        <w:snapToGrid/>
        <w:spacing w:line="380" w:lineRule="exact"/>
        <w:jc w:val="both"/>
        <w:textAlignment w:val="auto"/>
      </w:pPr>
    </w:p>
    <w:p w14:paraId="5892D624">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sz w:val="30"/>
          <w:szCs w:val="30"/>
        </w:rPr>
      </w:pPr>
      <w:r>
        <w:rPr>
          <w:sz w:val="30"/>
        </w:rPr>
        <mc:AlternateContent>
          <mc:Choice Requires="wps">
            <w:drawing>
              <wp:anchor distT="0" distB="0" distL="114300" distR="114300" simplePos="0" relativeHeight="251670528" behindDoc="0" locked="0" layoutInCell="1" allowOverlap="1">
                <wp:simplePos x="0" y="0"/>
                <wp:positionH relativeFrom="column">
                  <wp:posOffset>793750</wp:posOffset>
                </wp:positionH>
                <wp:positionV relativeFrom="paragraph">
                  <wp:posOffset>168910</wp:posOffset>
                </wp:positionV>
                <wp:extent cx="990600" cy="313055"/>
                <wp:effectExtent l="4445" t="4445" r="5080" b="6350"/>
                <wp:wrapNone/>
                <wp:docPr id="92" name="文本框 92"/>
                <wp:cNvGraphicFramePr/>
                <a:graphic xmlns:a="http://schemas.openxmlformats.org/drawingml/2006/main">
                  <a:graphicData uri="http://schemas.microsoft.com/office/word/2010/wordprocessingShape">
                    <wps:wsp>
                      <wps:cNvSpPr txBox="1"/>
                      <wps:spPr>
                        <a:xfrm>
                          <a:off x="1139825" y="8331835"/>
                          <a:ext cx="990600"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2652E29">
                            <w:pPr>
                              <w:rPr>
                                <w:sz w:val="24"/>
                              </w:rPr>
                            </w:pPr>
                            <w:r>
                              <w:rPr>
                                <w:rFonts w:hint="eastAsia"/>
                                <w:sz w:val="24"/>
                              </w:rPr>
                              <w:t>频数分析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5pt;margin-top:13.3pt;height:24.65pt;width:78pt;z-index:251670528;mso-width-relative:page;mso-height-relative:page;" fillcolor="#FFFFFF [3201]" filled="t" stroked="t" coordsize="21600,21600" o:gfxdata="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HWZS+dUAAAAJAQAADwAAAAAAAAABACAAAAAiAAAAZHJzL2Rvd25yZXYueG1sUEsBAhQA&#10;FAAAAAgAh07iQEn3SPBnAgAAxAQAAA4AAAAAAAAAAQAgAAAAJAEAAGRycy9lMm9Eb2MueG1sUEsF&#10;BgAAAAAGAAYAWQEAAP0FAAAAAA==&#10;">
                <v:fill on="t" focussize="0,0"/>
                <v:stroke weight="0.5pt" color="#000000 [3204]" joinstyle="round"/>
                <v:imagedata o:title=""/>
                <o:lock v:ext="edit" aspectratio="f"/>
                <v:textbox>
                  <w:txbxContent>
                    <w:p w14:paraId="72652E29">
                      <w:pPr>
                        <w:rPr>
                          <w:sz w:val="24"/>
                        </w:rPr>
                      </w:pPr>
                      <w:r>
                        <w:rPr>
                          <w:rFonts w:hint="eastAsia"/>
                          <w:sz w:val="24"/>
                        </w:rPr>
                        <w:t>频数分析</w:t>
                      </w:r>
                    </w:p>
                  </w:txbxContent>
                </v:textbox>
              </v:shape>
            </w:pict>
          </mc:Fallback>
        </mc:AlternateContent>
      </w:r>
      <w:r>
        <w:rPr>
          <w:sz w:val="30"/>
        </w:rPr>
        <mc:AlternateContent>
          <mc:Choice Requires="wps">
            <w:drawing>
              <wp:anchor distT="0" distB="0" distL="114300" distR="114300" simplePos="0" relativeHeight="251685888" behindDoc="0" locked="0" layoutInCell="1" allowOverlap="1">
                <wp:simplePos x="0" y="0"/>
                <wp:positionH relativeFrom="column">
                  <wp:posOffset>2623185</wp:posOffset>
                </wp:positionH>
                <wp:positionV relativeFrom="paragraph">
                  <wp:posOffset>196215</wp:posOffset>
                </wp:positionV>
                <wp:extent cx="154305" cy="261620"/>
                <wp:effectExtent l="12700" t="12700" r="13970" b="20955"/>
                <wp:wrapNone/>
                <wp:docPr id="94" name="下箭头 94"/>
                <wp:cNvGraphicFramePr/>
                <a:graphic xmlns:a="http://schemas.openxmlformats.org/drawingml/2006/main">
                  <a:graphicData uri="http://schemas.microsoft.com/office/word/2010/wordprocessingShape">
                    <wps:wsp>
                      <wps:cNvSpPr/>
                      <wps:spPr>
                        <a:xfrm>
                          <a:off x="0" y="0"/>
                          <a:ext cx="154305" cy="26162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6.55pt;margin-top:15.45pt;height:20.6pt;width:12.15pt;z-index:251685888;v-text-anchor:middle;mso-width-relative:page;mso-height-relative:page;" fillcolor="#4F81BD [3204]" filled="t" stroked="t" coordsize="21600,21600" o:gfxdata="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34eBX2AAAAAkBAAAPAAAAAAAA&#10;AAEAIAAAACIAAABkcnMvZG93bnJldi54bWxQSwECFAAUAAAACACHTuJAu/8ji4QCAAAIBQAADgAA&#10;AAAAAAABACAAAAAnAQAAZHJzL2Uyb0RvYy54bWxQSwUGAAAAAAYABgBZAQAAHQYAAAAA&#10;" adj="15231,5400">
                <v:fill on="t" focussize="0,0"/>
                <v:stroke weight="2pt" color="#376092 [2404]" joinstyle="round"/>
                <v:imagedata o:title=""/>
                <o:lock v:ext="edit" aspectratio="f"/>
              </v:shape>
            </w:pict>
          </mc:Fallback>
        </mc:AlternateContent>
      </w:r>
      <w:r>
        <w:rPr>
          <w:sz w:val="30"/>
        </w:rPr>
        <mc:AlternateContent>
          <mc:Choice Requires="wps">
            <w:drawing>
              <wp:anchor distT="0" distB="0" distL="114300" distR="114300" simplePos="0" relativeHeight="251673600" behindDoc="0" locked="0" layoutInCell="1" allowOverlap="1">
                <wp:simplePos x="0" y="0"/>
                <wp:positionH relativeFrom="column">
                  <wp:posOffset>3671570</wp:posOffset>
                </wp:positionH>
                <wp:positionV relativeFrom="paragraph">
                  <wp:posOffset>169545</wp:posOffset>
                </wp:positionV>
                <wp:extent cx="830580" cy="320040"/>
                <wp:effectExtent l="4445" t="4445" r="12700" b="8890"/>
                <wp:wrapNone/>
                <wp:docPr id="97" name="文本框 97"/>
                <wp:cNvGraphicFramePr/>
                <a:graphic xmlns:a="http://schemas.openxmlformats.org/drawingml/2006/main">
                  <a:graphicData uri="http://schemas.microsoft.com/office/word/2010/wordprocessingShape">
                    <wps:wsp>
                      <wps:cNvSpPr txBox="1"/>
                      <wps:spPr>
                        <a:xfrm>
                          <a:off x="3258185" y="8709025"/>
                          <a:ext cx="830580" cy="3200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FB30BE">
                            <w:r>
                              <w:rPr>
                                <w:rFonts w:hint="eastAsia"/>
                                <w:sz w:val="24"/>
                              </w:rPr>
                              <w:t>因素分析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1pt;margin-top:13.35pt;height:25.2pt;width:65.4pt;z-index:251673600;mso-width-relative:page;mso-height-relative:page;" fillcolor="#FFFFFF [3201]" filled="t" stroked="t" coordsize="21600,21600" o:gfxdata="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04T3s1gAAAAkBAAAPAAAAAAAAAAEAIAAAACIAAABkcnMvZG93bnJldi54bWxQSwEC&#10;FAAUAAAACACHTuJAjjlLr2gCAADEBAAADgAAAAAAAAABACAAAAAlAQAAZHJzL2Uyb0RvYy54bWxQ&#10;SwUGAAAAAAYABgBZAQAA/wUAAAAA&#10;">
                <v:fill on="t" focussize="0,0"/>
                <v:stroke weight="0.5pt" color="#000000 [3204]" joinstyle="round"/>
                <v:imagedata o:title=""/>
                <o:lock v:ext="edit" aspectratio="f"/>
                <v:textbox>
                  <w:txbxContent>
                    <w:p w14:paraId="69FB30BE">
                      <w:r>
                        <w:rPr>
                          <w:rFonts w:hint="eastAsia"/>
                          <w:sz w:val="24"/>
                        </w:rPr>
                        <w:t>因素分析</w:t>
                      </w:r>
                    </w:p>
                  </w:txbxContent>
                </v:textbox>
              </v:shape>
            </w:pict>
          </mc:Fallback>
        </mc:AlternateContent>
      </w:r>
    </w:p>
    <w:p w14:paraId="1B01057E">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sz w:val="24"/>
        </w:rPr>
      </w:pPr>
      <w:r>
        <w:rPr>
          <w:sz w:val="30"/>
        </w:rPr>
        <mc:AlternateContent>
          <mc:Choice Requires="wps">
            <w:drawing>
              <wp:anchor distT="0" distB="0" distL="114300" distR="114300" simplePos="0" relativeHeight="251697152" behindDoc="0" locked="0" layoutInCell="1" allowOverlap="1">
                <wp:simplePos x="0" y="0"/>
                <wp:positionH relativeFrom="column">
                  <wp:posOffset>1823720</wp:posOffset>
                </wp:positionH>
                <wp:positionV relativeFrom="paragraph">
                  <wp:posOffset>95885</wp:posOffset>
                </wp:positionV>
                <wp:extent cx="289560" cy="792480"/>
                <wp:effectExtent l="0" t="12700" r="15240" b="13970"/>
                <wp:wrapNone/>
                <wp:docPr id="6" name="右大括号 6"/>
                <wp:cNvGraphicFramePr/>
                <a:graphic xmlns:a="http://schemas.openxmlformats.org/drawingml/2006/main">
                  <a:graphicData uri="http://schemas.microsoft.com/office/word/2010/wordprocessingShape">
                    <wps:wsp>
                      <wps:cNvSpPr/>
                      <wps:spPr>
                        <a:xfrm>
                          <a:off x="0" y="0"/>
                          <a:ext cx="289560" cy="792480"/>
                        </a:xfrm>
                        <a:prstGeom prst="rightBrace">
                          <a:avLst>
                            <a:gd name="adj1" fmla="val 8333"/>
                            <a:gd name="adj2" fmla="val 49056"/>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8" type="#_x0000_t88" style="position:absolute;left:0pt;margin-left:143.6pt;margin-top:7.55pt;height:62.4pt;width:22.8pt;z-index:251697152;mso-width-relative:page;mso-height-relative:page;" filled="f" stroked="t" coordsize="21600,21600" o:gfxdata="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E2s8tgAAAAKAQAADwAAAAAAAAABACAAAAAiAAAAZHJz&#10;L2Rvd25yZXYueG1sUEsBAhQAFAAAAAgAh07iQJAXnL8EAgAA8gMAAA4AAAAAAAAAAQAgAAAAJwEA&#10;AGRycy9lMm9Eb2MueG1sUEsFBgAAAAAGAAYAWQEAAJ0FAAAAAA==&#10;" adj="657,10596">
                <v:fill on="f" focussize="0,0"/>
                <v:stroke weight="2pt" color="#4F81BD [3204]" joinstyle="round"/>
                <v:imagedata o:title=""/>
                <o:lock v:ext="edit" aspectratio="f"/>
              </v:shape>
            </w:pict>
          </mc:Fallback>
        </mc:AlternateContent>
      </w:r>
      <w:r>
        <w:rPr>
          <w:sz w:val="30"/>
        </w:rPr>
        <mc:AlternateContent>
          <mc:Choice Requires="wps">
            <w:drawing>
              <wp:anchor distT="0" distB="0" distL="114300" distR="114300" simplePos="0" relativeHeight="251696128" behindDoc="0" locked="0" layoutInCell="1" allowOverlap="1">
                <wp:simplePos x="0" y="0"/>
                <wp:positionH relativeFrom="column">
                  <wp:posOffset>3398520</wp:posOffset>
                </wp:positionH>
                <wp:positionV relativeFrom="paragraph">
                  <wp:posOffset>69850</wp:posOffset>
                </wp:positionV>
                <wp:extent cx="259080" cy="784860"/>
                <wp:effectExtent l="12700" t="12700" r="4445" b="21590"/>
                <wp:wrapNone/>
                <wp:docPr id="5" name="左大括号 5"/>
                <wp:cNvGraphicFramePr/>
                <a:graphic xmlns:a="http://schemas.openxmlformats.org/drawingml/2006/main">
                  <a:graphicData uri="http://schemas.microsoft.com/office/word/2010/wordprocessingShape">
                    <wps:wsp>
                      <wps:cNvSpPr/>
                      <wps:spPr>
                        <a:xfrm>
                          <a:off x="0" y="0"/>
                          <a:ext cx="259080" cy="784860"/>
                        </a:xfrm>
                        <a:prstGeom prst="leftBrac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7" type="#_x0000_t87" style="position:absolute;left:0pt;margin-left:267.6pt;margin-top:5.5pt;height:61.8pt;width:20.4pt;z-index:251696128;mso-width-relative:page;mso-height-relative:page;" filled="f" stroked="t" coordsize="21600,21600" o:gfxdata="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KlDV72AAAAAoBAAAP&#10;AAAAAAAAAAEAIAAAACIAAABkcnMvZG93bnJldi54bWxQSwECFAAUAAAACACHTuJA2yzIH98BAACh&#10;AwAADgAAAAAAAAABACAAAAAnAQAAZHJzL2Uyb0RvYy54bWxQSwUGAAAAAAYABgBZAQAAeAUAAAAA&#10;" adj="594,10800">
                <v:fill on="f" focussize="0,0"/>
                <v:stroke weight="2pt" color="#4F81BD [3204]" joinstyle="round"/>
                <v:imagedata o:title=""/>
                <o:lock v:ext="edit" aspectratio="f"/>
              </v:shape>
            </w:pict>
          </mc:Fallback>
        </mc:AlternateContent>
      </w:r>
    </w:p>
    <w:p w14:paraId="12E486BD">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sz w:val="24"/>
        </w:rPr>
      </w:pPr>
      <w:r>
        <w:rPr>
          <w:sz w:val="30"/>
        </w:rPr>
        <mc:AlternateContent>
          <mc:Choice Requires="wps">
            <w:drawing>
              <wp:anchor distT="0" distB="0" distL="114300" distR="114300" simplePos="0" relativeHeight="251671552" behindDoc="0" locked="0" layoutInCell="1" allowOverlap="1">
                <wp:simplePos x="0" y="0"/>
                <wp:positionH relativeFrom="column">
                  <wp:posOffset>786765</wp:posOffset>
                </wp:positionH>
                <wp:positionV relativeFrom="paragraph">
                  <wp:posOffset>57150</wp:posOffset>
                </wp:positionV>
                <wp:extent cx="1005840" cy="289560"/>
                <wp:effectExtent l="4445" t="4445" r="8890" b="10795"/>
                <wp:wrapNone/>
                <wp:docPr id="95" name="文本框 95"/>
                <wp:cNvGraphicFramePr/>
                <a:graphic xmlns:a="http://schemas.openxmlformats.org/drawingml/2006/main">
                  <a:graphicData uri="http://schemas.microsoft.com/office/word/2010/wordprocessingShape">
                    <wps:wsp>
                      <wps:cNvSpPr txBox="1"/>
                      <wps:spPr>
                        <a:xfrm>
                          <a:off x="1155065" y="8827135"/>
                          <a:ext cx="1005840" cy="289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803430C">
                            <w:pPr>
                              <w:rPr>
                                <w:sz w:val="24"/>
                              </w:rPr>
                            </w:pPr>
                            <w:r>
                              <w:rPr>
                                <w:rFonts w:hint="eastAsia"/>
                                <w:sz w:val="24"/>
                              </w:rPr>
                              <w:t>描述性分析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95pt;margin-top:4.5pt;height:22.8pt;width:79.2pt;z-index:251671552;mso-width-relative:page;mso-height-relative:page;" fillcolor="#FFFFFF [3201]" filled="t" stroked="t" coordsize="21600,21600" o:gfxdata="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TXyIc1AAAAAgBAAAPAAAAAAAAAAEAIAAAACIAAABkcnMvZG93bnJldi54bWxQSwECFAAU&#10;AAAACACHTuJAG3dmUWcCAADFBAAADgAAAAAAAAABACAAAAAjAQAAZHJzL2Uyb0RvYy54bWxQSwUG&#10;AAAAAAYABgBZAQAA/AUAAAAA&#10;">
                <v:fill on="t" focussize="0,0"/>
                <v:stroke weight="0.5pt" color="#000000 [3204]" joinstyle="round"/>
                <v:imagedata o:title=""/>
                <o:lock v:ext="edit" aspectratio="f"/>
                <v:textbox>
                  <w:txbxContent>
                    <w:p w14:paraId="7803430C">
                      <w:pPr>
                        <w:rPr>
                          <w:sz w:val="24"/>
                        </w:rPr>
                      </w:pPr>
                      <w:r>
                        <w:rPr>
                          <w:rFonts w:hint="eastAsia"/>
                          <w:sz w:val="24"/>
                        </w:rPr>
                        <w:t>描述性分析</w:t>
                      </w:r>
                    </w:p>
                  </w:txbxContent>
                </v:textbox>
              </v:shape>
            </w:pict>
          </mc:Fallback>
        </mc:AlternateContent>
      </w:r>
      <w:r>
        <w:rPr>
          <w:sz w:val="30"/>
        </w:rPr>
        <mc:AlternateContent>
          <mc:Choice Requires="wps">
            <w:drawing>
              <wp:anchor distT="0" distB="0" distL="114300" distR="114300" simplePos="0" relativeHeight="251672576" behindDoc="0" locked="0" layoutInCell="1" allowOverlap="1">
                <wp:simplePos x="0" y="0"/>
                <wp:positionH relativeFrom="column">
                  <wp:posOffset>2209165</wp:posOffset>
                </wp:positionH>
                <wp:positionV relativeFrom="paragraph">
                  <wp:posOffset>60325</wp:posOffset>
                </wp:positionV>
                <wp:extent cx="1106170" cy="320675"/>
                <wp:effectExtent l="4445" t="4445" r="13335" b="8255"/>
                <wp:wrapNone/>
                <wp:docPr id="105" name="文本框 105"/>
                <wp:cNvGraphicFramePr/>
                <a:graphic xmlns:a="http://schemas.openxmlformats.org/drawingml/2006/main">
                  <a:graphicData uri="http://schemas.microsoft.com/office/word/2010/wordprocessingShape">
                    <wps:wsp>
                      <wps:cNvSpPr txBox="1"/>
                      <wps:spPr>
                        <a:xfrm>
                          <a:off x="2633345" y="8606155"/>
                          <a:ext cx="1106170" cy="3206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428D32A">
                            <w:pPr>
                              <w:rPr>
                                <w:sz w:val="24"/>
                              </w:rPr>
                            </w:pPr>
                            <w:r>
                              <w:rPr>
                                <w:rFonts w:hint="eastAsia"/>
                                <w:sz w:val="24"/>
                              </w:rPr>
                              <w:t>数据统计分析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95pt;margin-top:4.75pt;height:25.25pt;width:87.1pt;z-index:251672576;mso-width-relative:page;mso-height-relative:page;" fillcolor="#FFFFFF [3201]" filled="t" stroked="t" coordsize="21600,21600" o:gfxdata="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HJhMdYAAAAIAQAADwAAAAAAAAABACAAAAAiAAAAZHJzL2Rvd25yZXYueG1sUEsBAhQA&#10;FAAAAAgAh07iQDRUb1hmAgAAxwQAAA4AAAAAAAAAAQAgAAAAJQEAAGRycy9lMm9Eb2MueG1sUEsF&#10;BgAAAAAGAAYAWQEAAP0FAAAAAA==&#10;">
                <v:fill on="t" focussize="0,0"/>
                <v:stroke weight="0.5pt" color="#000000 [3204]" joinstyle="round"/>
                <v:imagedata o:title=""/>
                <o:lock v:ext="edit" aspectratio="f"/>
                <v:textbox>
                  <w:txbxContent>
                    <w:p w14:paraId="5428D32A">
                      <w:pPr>
                        <w:rPr>
                          <w:sz w:val="24"/>
                        </w:rPr>
                      </w:pPr>
                      <w:r>
                        <w:rPr>
                          <w:rFonts w:hint="eastAsia"/>
                          <w:sz w:val="24"/>
                        </w:rPr>
                        <w:t>数据统计分析</w:t>
                      </w:r>
                    </w:p>
                  </w:txbxContent>
                </v:textbox>
              </v:shape>
            </w:pict>
          </mc:Fallback>
        </mc:AlternateContent>
      </w:r>
      <w:r>
        <w:rPr>
          <w:sz w:val="30"/>
        </w:rPr>
        <mc:AlternateContent>
          <mc:Choice Requires="wps">
            <w:drawing>
              <wp:anchor distT="0" distB="0" distL="114300" distR="114300" simplePos="0" relativeHeight="251694080" behindDoc="0" locked="0" layoutInCell="1" allowOverlap="1">
                <wp:simplePos x="0" y="0"/>
                <wp:positionH relativeFrom="column">
                  <wp:posOffset>3671570</wp:posOffset>
                </wp:positionH>
                <wp:positionV relativeFrom="paragraph">
                  <wp:posOffset>44450</wp:posOffset>
                </wp:positionV>
                <wp:extent cx="830580" cy="320040"/>
                <wp:effectExtent l="4445" t="4445" r="12700" b="8890"/>
                <wp:wrapNone/>
                <wp:docPr id="7" name="文本框 7"/>
                <wp:cNvGraphicFramePr/>
                <a:graphic xmlns:a="http://schemas.openxmlformats.org/drawingml/2006/main">
                  <a:graphicData uri="http://schemas.microsoft.com/office/word/2010/wordprocessingShape">
                    <wps:wsp>
                      <wps:cNvSpPr txBox="1"/>
                      <wps:spPr>
                        <a:xfrm>
                          <a:off x="0" y="0"/>
                          <a:ext cx="830580" cy="3200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8F4E58">
                            <w:r>
                              <w:rPr>
                                <w:rFonts w:hint="eastAsia"/>
                                <w:sz w:val="24"/>
                              </w:rPr>
                              <w:t>信度分析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1pt;margin-top:3.5pt;height:25.2pt;width:65.4pt;z-index:251694080;mso-width-relative:page;mso-height-relative:page;" fillcolor="#FFFFFF [3201]" filled="t" stroked="t" coordsize="21600,21600" o:gfxdata="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g2/7fNUAAAAI&#10;AQAADwAAAAAAAAABACAAAAAiAAAAZHJzL2Rvd25yZXYueG1sUEsBAhQAFAAAAAgAh07iQPyjrTFY&#10;AgAAtgQAAA4AAAAAAAAAAQAgAAAAJAEAAGRycy9lMm9Eb2MueG1sUEsFBgAAAAAGAAYAWQEAAO4F&#10;AAAAAA==&#10;">
                <v:fill on="t" focussize="0,0"/>
                <v:stroke weight="0.5pt" color="#000000 [3204]" joinstyle="round"/>
                <v:imagedata o:title=""/>
                <o:lock v:ext="edit" aspectratio="f"/>
                <v:textbox>
                  <w:txbxContent>
                    <w:p w14:paraId="098F4E58">
                      <w:r>
                        <w:rPr>
                          <w:rFonts w:hint="eastAsia"/>
                          <w:sz w:val="24"/>
                        </w:rPr>
                        <w:t>信度分析</w:t>
                      </w:r>
                    </w:p>
                  </w:txbxContent>
                </v:textbox>
              </v:shape>
            </w:pict>
          </mc:Fallback>
        </mc:AlternateContent>
      </w:r>
    </w:p>
    <w:p w14:paraId="3448A8E5">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b/>
          <w:bCs/>
          <w:sz w:val="20"/>
          <w:szCs w:val="20"/>
        </w:rPr>
      </w:pPr>
      <w:r>
        <w:rPr>
          <w:sz w:val="30"/>
        </w:rPr>
        <mc:AlternateContent>
          <mc:Choice Requires="wps">
            <w:drawing>
              <wp:anchor distT="0" distB="0" distL="114300" distR="114300" simplePos="0" relativeHeight="251693056" behindDoc="0" locked="0" layoutInCell="1" allowOverlap="1">
                <wp:simplePos x="0" y="0"/>
                <wp:positionH relativeFrom="column">
                  <wp:posOffset>795655</wp:posOffset>
                </wp:positionH>
                <wp:positionV relativeFrom="paragraph">
                  <wp:posOffset>162560</wp:posOffset>
                </wp:positionV>
                <wp:extent cx="1005840" cy="289560"/>
                <wp:effectExtent l="4445" t="4445" r="8890" b="10795"/>
                <wp:wrapNone/>
                <wp:docPr id="8" name="文本框 8"/>
                <wp:cNvGraphicFramePr/>
                <a:graphic xmlns:a="http://schemas.openxmlformats.org/drawingml/2006/main">
                  <a:graphicData uri="http://schemas.microsoft.com/office/word/2010/wordprocessingShape">
                    <wps:wsp>
                      <wps:cNvSpPr txBox="1"/>
                      <wps:spPr>
                        <a:xfrm>
                          <a:off x="0" y="0"/>
                          <a:ext cx="1005840" cy="2895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E1F877">
                            <w:pPr>
                              <w:rPr>
                                <w:sz w:val="24"/>
                              </w:rPr>
                            </w:pPr>
                            <w:r>
                              <w:rPr>
                                <w:rFonts w:hint="eastAsia"/>
                                <w:sz w:val="24"/>
                              </w:rPr>
                              <w:t>项目分析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65pt;margin-top:12.8pt;height:22.8pt;width:79.2pt;z-index:251693056;mso-width-relative:page;mso-height-relative:page;" fillcolor="#FFFFFF [3201]" filled="t" stroked="t" coordsize="21600,21600" o:gfxdata="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S3e/o1gAA&#10;AAkBAAAPAAAAAAAAAAEAIAAAACIAAABkcnMvZG93bnJldi54bWxQSwECFAAUAAAACACHTuJAP080&#10;VlkCAAC3BAAADgAAAAAAAAABACAAAAAlAQAAZHJzL2Uyb0RvYy54bWxQSwUGAAAAAAYABgBZAQAA&#10;8AUAAAAA&#10;">
                <v:fill on="t" focussize="0,0"/>
                <v:stroke weight="0.5pt" color="#000000 [3204]" joinstyle="round"/>
                <v:imagedata o:title=""/>
                <o:lock v:ext="edit" aspectratio="f"/>
                <v:textbox>
                  <w:txbxContent>
                    <w:p w14:paraId="7FE1F877">
                      <w:pPr>
                        <w:rPr>
                          <w:sz w:val="24"/>
                        </w:rPr>
                      </w:pPr>
                      <w:r>
                        <w:rPr>
                          <w:rFonts w:hint="eastAsia"/>
                          <w:sz w:val="24"/>
                        </w:rPr>
                        <w:t>项目分析</w:t>
                      </w:r>
                    </w:p>
                  </w:txbxContent>
                </v:textbox>
              </v:shape>
            </w:pict>
          </mc:Fallback>
        </mc:AlternateContent>
      </w:r>
      <w:r>
        <w:rPr>
          <w:sz w:val="30"/>
        </w:rPr>
        <mc:AlternateContent>
          <mc:Choice Requires="wps">
            <w:drawing>
              <wp:anchor distT="0" distB="0" distL="114300" distR="114300" simplePos="0" relativeHeight="251695104" behindDoc="0" locked="0" layoutInCell="1" allowOverlap="1">
                <wp:simplePos x="0" y="0"/>
                <wp:positionH relativeFrom="column">
                  <wp:posOffset>3670935</wp:posOffset>
                </wp:positionH>
                <wp:positionV relativeFrom="paragraph">
                  <wp:posOffset>163195</wp:posOffset>
                </wp:positionV>
                <wp:extent cx="975360" cy="320040"/>
                <wp:effectExtent l="4445" t="4445" r="10795" b="8890"/>
                <wp:wrapNone/>
                <wp:docPr id="9" name="文本框 9"/>
                <wp:cNvGraphicFramePr/>
                <a:graphic xmlns:a="http://schemas.openxmlformats.org/drawingml/2006/main">
                  <a:graphicData uri="http://schemas.microsoft.com/office/word/2010/wordprocessingShape">
                    <wps:wsp>
                      <wps:cNvSpPr txBox="1"/>
                      <wps:spPr>
                        <a:xfrm>
                          <a:off x="0" y="0"/>
                          <a:ext cx="975360" cy="3200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4A90A12">
                            <w:pPr>
                              <w:rPr>
                                <w:sz w:val="24"/>
                              </w:rPr>
                            </w:pPr>
                            <w:r>
                              <w:rPr>
                                <w:rFonts w:hint="eastAsia"/>
                                <w:sz w:val="24"/>
                              </w:rPr>
                              <w:t>差异性检验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05pt;margin-top:12.85pt;height:25.2pt;width:76.8pt;z-index:251695104;mso-width-relative:page;mso-height-relative:page;" fillcolor="#FFFFFF [3201]" filled="t" stroked="t" coordsize="21600,21600" o:gfxdata="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ZoMdfWAAAA&#10;CQEAAA8AAAAAAAAAAQAgAAAAIgAAAGRycy9kb3ducmV2LnhtbFBLAQIUABQAAAAIAIdO4kBUY6cJ&#10;WAIAALYEAAAOAAAAAAAAAAEAIAAAACUBAABkcnMvZTJvRG9jLnhtbFBLBQYAAAAABgAGAFkBAADv&#10;BQAAAAA=&#10;">
                <v:fill on="t" focussize="0,0"/>
                <v:stroke weight="0.5pt" color="#000000 [3204]" joinstyle="round"/>
                <v:imagedata o:title=""/>
                <o:lock v:ext="edit" aspectratio="f"/>
                <v:textbox>
                  <w:txbxContent>
                    <w:p w14:paraId="04A90A12">
                      <w:pPr>
                        <w:rPr>
                          <w:sz w:val="24"/>
                        </w:rPr>
                      </w:pPr>
                      <w:r>
                        <w:rPr>
                          <w:rFonts w:hint="eastAsia"/>
                          <w:sz w:val="24"/>
                        </w:rPr>
                        <w:t>差异性检验</w:t>
                      </w:r>
                    </w:p>
                  </w:txbxContent>
                </v:textbox>
              </v:shape>
            </w:pict>
          </mc:Fallback>
        </mc:AlternateContent>
      </w:r>
    </w:p>
    <w:p w14:paraId="6376E204">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b/>
          <w:bCs/>
          <w:sz w:val="20"/>
          <w:szCs w:val="20"/>
        </w:rPr>
      </w:pPr>
      <w:r>
        <w:rPr>
          <w:sz w:val="30"/>
        </w:rPr>
        <mc:AlternateContent>
          <mc:Choice Requires="wps">
            <w:drawing>
              <wp:anchor distT="0" distB="0" distL="114300" distR="114300" simplePos="0" relativeHeight="251686912" behindDoc="0" locked="0" layoutInCell="1" allowOverlap="1">
                <wp:simplePos x="0" y="0"/>
                <wp:positionH relativeFrom="column">
                  <wp:posOffset>2620010</wp:posOffset>
                </wp:positionH>
                <wp:positionV relativeFrom="paragraph">
                  <wp:posOffset>44450</wp:posOffset>
                </wp:positionV>
                <wp:extent cx="213360" cy="494665"/>
                <wp:effectExtent l="12700" t="12700" r="21590" b="16510"/>
                <wp:wrapNone/>
                <wp:docPr id="106" name="下箭头 106"/>
                <wp:cNvGraphicFramePr/>
                <a:graphic xmlns:a="http://schemas.openxmlformats.org/drawingml/2006/main">
                  <a:graphicData uri="http://schemas.microsoft.com/office/word/2010/wordprocessingShape">
                    <wps:wsp>
                      <wps:cNvSpPr/>
                      <wps:spPr>
                        <a:xfrm>
                          <a:off x="0" y="0"/>
                          <a:ext cx="213360" cy="494665"/>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6.3pt;margin-top:3.5pt;height:38.95pt;width:16.8pt;z-index:251686912;v-text-anchor:middle;mso-width-relative:page;mso-height-relative:page;" fillcolor="#4F81BD [3204]" filled="t" stroked="t" coordsize="21600,21600" o:gfxdata="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vyViP1QAAAAgBAAAPAAAAAAAAAAEA&#10;IAAAACIAAABkcnMvZG93bnJldi54bWxQSwECFAAUAAAACACHTuJA29fa+YQCAAAKBQAADgAAAAAA&#10;AAABACAAAAAkAQAAZHJzL2Uyb0RvYy54bWxQSwUGAAAAAAYABgBZAQAAGgYAAAAA&#10;" adj="16942,5400">
                <v:fill on="t" focussize="0,0"/>
                <v:stroke weight="2pt" color="#376092 [2404]" joinstyle="round"/>
                <v:imagedata o:title=""/>
                <o:lock v:ext="edit" aspectratio="f"/>
              </v:shape>
            </w:pict>
          </mc:Fallback>
        </mc:AlternateContent>
      </w:r>
    </w:p>
    <w:p w14:paraId="3127DBC1">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b/>
          <w:bCs/>
          <w:sz w:val="20"/>
          <w:szCs w:val="20"/>
        </w:rPr>
      </w:pPr>
      <w:r>
        <w:rPr>
          <w:sz w:val="30"/>
        </w:rPr>
        <mc:AlternateContent>
          <mc:Choice Requires="wps">
            <w:drawing>
              <wp:anchor distT="0" distB="0" distL="114300" distR="114300" simplePos="0" relativeHeight="251677696" behindDoc="0" locked="0" layoutInCell="1" allowOverlap="1">
                <wp:simplePos x="0" y="0"/>
                <wp:positionH relativeFrom="column">
                  <wp:posOffset>3767455</wp:posOffset>
                </wp:positionH>
                <wp:positionV relativeFrom="paragraph">
                  <wp:posOffset>56515</wp:posOffset>
                </wp:positionV>
                <wp:extent cx="502920" cy="281940"/>
                <wp:effectExtent l="4445" t="4445" r="6985" b="8890"/>
                <wp:wrapNone/>
                <wp:docPr id="99" name="文本框 99"/>
                <wp:cNvGraphicFramePr/>
                <a:graphic xmlns:a="http://schemas.openxmlformats.org/drawingml/2006/main">
                  <a:graphicData uri="http://schemas.microsoft.com/office/word/2010/wordprocessingShape">
                    <wps:wsp>
                      <wps:cNvSpPr txBox="1"/>
                      <wps:spPr>
                        <a:xfrm>
                          <a:off x="1132205" y="9449435"/>
                          <a:ext cx="502920" cy="2819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F66372A">
                            <w:pPr>
                              <w:rPr>
                                <w:sz w:val="24"/>
                              </w:rPr>
                            </w:pPr>
                            <w:r>
                              <w:rPr>
                                <w:rFonts w:hint="eastAsia"/>
                                <w:sz w:val="24"/>
                              </w:rPr>
                              <w:t>政府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6.65pt;margin-top:4.45pt;height:22.2pt;width:39.6pt;z-index:251677696;mso-width-relative:page;mso-height-relative:page;" fillcolor="#FFFFFF [3201]" filled="t" stroked="t" coordsize="21600,21600" o:gfxdata="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Az9a9UAAAAIAQAADwAAAAAAAAABACAAAAAiAAAAZHJzL2Rvd25yZXYueG1sUEsBAhQA&#10;FAAAAAgAh07iQCrncktnAgAAxAQAAA4AAAAAAAAAAQAgAAAAJAEAAGRycy9lMm9Eb2MueG1sUEsF&#10;BgAAAAAGAAYAWQEAAP0FAAAAAA==&#10;">
                <v:fill on="t" focussize="0,0"/>
                <v:stroke weight="0.5pt" color="#000000 [3204]" joinstyle="round"/>
                <v:imagedata o:title=""/>
                <o:lock v:ext="edit" aspectratio="f"/>
                <v:textbox>
                  <w:txbxContent>
                    <w:p w14:paraId="5F66372A">
                      <w:pPr>
                        <w:rPr>
                          <w:sz w:val="24"/>
                        </w:rPr>
                      </w:pPr>
                      <w:r>
                        <w:rPr>
                          <w:rFonts w:hint="eastAsia"/>
                          <w:sz w:val="24"/>
                        </w:rPr>
                        <w:t>政府</w:t>
                      </w:r>
                    </w:p>
                  </w:txbxContent>
                </v:textbox>
              </v:shape>
            </w:pict>
          </mc:Fallback>
        </mc:AlternateContent>
      </w:r>
      <w:r>
        <w:rPr>
          <w:sz w:val="30"/>
        </w:rPr>
        <mc:AlternateContent>
          <mc:Choice Requires="wps">
            <w:drawing>
              <wp:anchor distT="0" distB="0" distL="114300" distR="114300" simplePos="0" relativeHeight="251675648" behindDoc="0" locked="0" layoutInCell="1" allowOverlap="1">
                <wp:simplePos x="0" y="0"/>
                <wp:positionH relativeFrom="column">
                  <wp:posOffset>1216660</wp:posOffset>
                </wp:positionH>
                <wp:positionV relativeFrom="paragraph">
                  <wp:posOffset>69850</wp:posOffset>
                </wp:positionV>
                <wp:extent cx="511175" cy="304800"/>
                <wp:effectExtent l="4445" t="4445" r="8255" b="5080"/>
                <wp:wrapNone/>
                <wp:docPr id="96" name="文本框 96"/>
                <wp:cNvGraphicFramePr/>
                <a:graphic xmlns:a="http://schemas.openxmlformats.org/drawingml/2006/main">
                  <a:graphicData uri="http://schemas.microsoft.com/office/word/2010/wordprocessingShape">
                    <wps:wsp>
                      <wps:cNvSpPr txBox="1"/>
                      <wps:spPr>
                        <a:xfrm>
                          <a:off x="1132205" y="8496935"/>
                          <a:ext cx="51117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640F21E">
                            <w:pPr>
                              <w:rPr>
                                <w:sz w:val="24"/>
                              </w:rPr>
                            </w:pPr>
                            <w:r>
                              <w:rPr>
                                <w:rFonts w:hint="eastAsia"/>
                                <w:sz w:val="24"/>
                              </w:rPr>
                              <w:t>学生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8pt;margin-top:5.5pt;height:24pt;width:40.25pt;z-index:251675648;mso-width-relative:page;mso-height-relative:page;" fillcolor="#FFFFFF [3201]" filled="t" stroked="t" coordsize="21600,21600" o:gfxdata="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8/eR9UAAAAJAQAADwAAAAAAAAABACAAAAAiAAAAZHJzL2Rvd25yZXYueG1sUEsBAhQA&#10;FAAAAAgAh07iQIXmPGBnAgAAxAQAAA4AAAAAAAAAAQAgAAAAJAEAAGRycy9lMm9Eb2MueG1sUEsF&#10;BgAAAAAGAAYAWQEAAP0FAAAAAA==&#10;">
                <v:fill on="t" focussize="0,0"/>
                <v:stroke weight="0.5pt" color="#000000 [3204]" joinstyle="round"/>
                <v:imagedata o:title=""/>
                <o:lock v:ext="edit" aspectratio="f"/>
                <v:textbox>
                  <w:txbxContent>
                    <w:p w14:paraId="3640F21E">
                      <w:pPr>
                        <w:rPr>
                          <w:sz w:val="24"/>
                        </w:rPr>
                      </w:pPr>
                      <w:r>
                        <w:rPr>
                          <w:rFonts w:hint="eastAsia"/>
                          <w:sz w:val="24"/>
                        </w:rPr>
                        <w:t>学生</w:t>
                      </w:r>
                    </w:p>
                  </w:txbxContent>
                </v:textbox>
              </v:shape>
            </w:pict>
          </mc:Fallback>
        </mc:AlternateContent>
      </w:r>
      <w:r>
        <w:rPr>
          <w:sz w:val="30"/>
        </w:rPr>
        <mc:AlternateContent>
          <mc:Choice Requires="wps">
            <w:drawing>
              <wp:anchor distT="0" distB="0" distL="114300" distR="114300" simplePos="0" relativeHeight="251691008" behindDoc="0" locked="0" layoutInCell="1" allowOverlap="1">
                <wp:simplePos x="0" y="0"/>
                <wp:positionH relativeFrom="column">
                  <wp:posOffset>1748790</wp:posOffset>
                </wp:positionH>
                <wp:positionV relativeFrom="paragraph">
                  <wp:posOffset>177800</wp:posOffset>
                </wp:positionV>
                <wp:extent cx="289560" cy="709295"/>
                <wp:effectExtent l="0" t="12700" r="15240" b="20955"/>
                <wp:wrapNone/>
                <wp:docPr id="103" name="右大括号 103"/>
                <wp:cNvGraphicFramePr/>
                <a:graphic xmlns:a="http://schemas.openxmlformats.org/drawingml/2006/main">
                  <a:graphicData uri="http://schemas.microsoft.com/office/word/2010/wordprocessingShape">
                    <wps:wsp>
                      <wps:cNvSpPr/>
                      <wps:spPr>
                        <a:xfrm>
                          <a:off x="0" y="0"/>
                          <a:ext cx="289560" cy="709295"/>
                        </a:xfrm>
                        <a:prstGeom prst="rightBrace">
                          <a:avLst>
                            <a:gd name="adj1" fmla="val 8333"/>
                            <a:gd name="adj2" fmla="val 49056"/>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8" type="#_x0000_t88" style="position:absolute;left:0pt;margin-left:137.7pt;margin-top:14pt;height:55.85pt;width:22.8pt;z-index:251691008;mso-width-relative:page;mso-height-relative:page;" filled="f" stroked="t" coordsize="21600,21600" o:gfxdata="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8dt5rXAAAACgEAAA8AAAAAAAAAAQAgAAAAIgAAAGRy&#10;cy9kb3ducmV2LnhtbFBLAQIUABQAAAAIAIdO4kCF1Va3BgIAAPYDAAAOAAAAAAAAAAEAIAAAACYB&#10;AABkcnMvZTJvRG9jLnhtbFBLBQYAAAAABgAGAFkBAACeBQAAAAA=&#10;" adj="734,10596">
                <v:fill on="f" focussize="0,0"/>
                <v:stroke weight="2pt" color="#4F81BD [3204]" joinstyle="round"/>
                <v:imagedata o:title=""/>
                <o:lock v:ext="edit" aspectratio="f"/>
              </v:shape>
            </w:pict>
          </mc:Fallback>
        </mc:AlternateContent>
      </w:r>
      <w:r>
        <w:rPr>
          <w:sz w:val="30"/>
        </w:rPr>
        <mc:AlternateContent>
          <mc:Choice Requires="wps">
            <w:drawing>
              <wp:anchor distT="0" distB="0" distL="114300" distR="114300" simplePos="0" relativeHeight="251689984" behindDoc="0" locked="0" layoutInCell="1" allowOverlap="1">
                <wp:simplePos x="0" y="0"/>
                <wp:positionH relativeFrom="column">
                  <wp:posOffset>3472180</wp:posOffset>
                </wp:positionH>
                <wp:positionV relativeFrom="paragraph">
                  <wp:posOffset>121285</wp:posOffset>
                </wp:positionV>
                <wp:extent cx="289560" cy="770890"/>
                <wp:effectExtent l="12700" t="12700" r="2540" b="16510"/>
                <wp:wrapNone/>
                <wp:docPr id="104" name="左大括号 104"/>
                <wp:cNvGraphicFramePr/>
                <a:graphic xmlns:a="http://schemas.openxmlformats.org/drawingml/2006/main">
                  <a:graphicData uri="http://schemas.microsoft.com/office/word/2010/wordprocessingShape">
                    <wps:wsp>
                      <wps:cNvSpPr/>
                      <wps:spPr>
                        <a:xfrm>
                          <a:off x="0" y="0"/>
                          <a:ext cx="289560" cy="770890"/>
                        </a:xfrm>
                        <a:prstGeom prst="leftBrac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87" type="#_x0000_t87" style="position:absolute;left:0pt;margin-left:273.4pt;margin-top:9.55pt;height:60.7pt;width:22.8pt;z-index:251689984;mso-width-relative:page;mso-height-relative:page;" filled="f" stroked="t" coordsize="21600,21600" o:gfxdata="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yvsLPXAAAACgEA&#10;AA8AAAAAAAAAAQAgAAAAIgAAAGRycy9kb3ducmV2LnhtbFBLAQIUABQAAAAIAIdO4kCP4QQZ4gEA&#10;AKUDAAAOAAAAAAAAAAEAIAAAACYBAABkcnMvZTJvRG9jLnhtbFBLBQYAAAAABgAGAFkBAAB6BQAA&#10;AAA=&#10;" adj="676,10800">
                <v:fill on="f" focussize="0,0"/>
                <v:stroke weight="2pt" color="#4F81BD [3204]" joinstyle="round"/>
                <v:imagedata o:title=""/>
                <o:lock v:ext="edit" aspectratio="f"/>
              </v:shape>
            </w:pict>
          </mc:Fallback>
        </mc:AlternateContent>
      </w:r>
    </w:p>
    <w:p w14:paraId="116C344E">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b/>
          <w:bCs/>
          <w:sz w:val="20"/>
          <w:szCs w:val="20"/>
        </w:rPr>
      </w:pPr>
      <w:r>
        <w:rPr>
          <w:sz w:val="30"/>
        </w:rPr>
        <mc:AlternateContent>
          <mc:Choice Requires="wps">
            <w:drawing>
              <wp:anchor distT="0" distB="0" distL="114300" distR="114300" simplePos="0" relativeHeight="251678720" behindDoc="0" locked="0" layoutInCell="1" allowOverlap="1">
                <wp:simplePos x="0" y="0"/>
                <wp:positionH relativeFrom="column">
                  <wp:posOffset>3775075</wp:posOffset>
                </wp:positionH>
                <wp:positionV relativeFrom="paragraph">
                  <wp:posOffset>139700</wp:posOffset>
                </wp:positionV>
                <wp:extent cx="510540" cy="274320"/>
                <wp:effectExtent l="4445" t="4445" r="8890" b="6985"/>
                <wp:wrapNone/>
                <wp:docPr id="100" name="文本框 100"/>
                <wp:cNvGraphicFramePr/>
                <a:graphic xmlns:a="http://schemas.openxmlformats.org/drawingml/2006/main">
                  <a:graphicData uri="http://schemas.microsoft.com/office/word/2010/wordprocessingShape">
                    <wps:wsp>
                      <wps:cNvSpPr txBox="1"/>
                      <wps:spPr>
                        <a:xfrm>
                          <a:off x="5071745" y="9556115"/>
                          <a:ext cx="510540" cy="274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1E820D">
                            <w:r>
                              <w:rPr>
                                <w:rFonts w:hint="eastAsia"/>
                              </w:rPr>
                              <w:t>社会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25pt;margin-top:11pt;height:21.6pt;width:40.2pt;z-index:251678720;mso-width-relative:page;mso-height-relative:page;" fillcolor="#FFFFFF [3201]" filled="t" stroked="t" coordsize="21600,21600" o:gfxdata="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K39xvrXAAAACQEAAA8AAAAAAAAAAQAgAAAAIgAAAGRycy9kb3ducmV2LnhtbFBLAQIU&#10;ABQAAAAIAIdO4kCBWLCFZgIAAMYEAAAOAAAAAAAAAAEAIAAAACYBAABkcnMvZTJvRG9jLnhtbFBL&#10;BQYAAAAABgAGAFkBAAD+BQAAAAA=&#10;">
                <v:fill on="t" focussize="0,0"/>
                <v:stroke weight="0.5pt" color="#000000 [3204]" joinstyle="round"/>
                <v:imagedata o:title=""/>
                <o:lock v:ext="edit" aspectratio="f"/>
                <v:textbox>
                  <w:txbxContent>
                    <w:p w14:paraId="581E820D">
                      <w:r>
                        <w:rPr>
                          <w:rFonts w:hint="eastAsia"/>
                        </w:rPr>
                        <w:t>社会</w:t>
                      </w:r>
                    </w:p>
                  </w:txbxContent>
                </v:textbox>
              </v:shape>
            </w:pict>
          </mc:Fallback>
        </mc:AlternateContent>
      </w:r>
      <w:r>
        <w:rPr>
          <w:sz w:val="30"/>
        </w:rPr>
        <mc:AlternateContent>
          <mc:Choice Requires="wps">
            <w:drawing>
              <wp:anchor distT="0" distB="0" distL="114300" distR="114300" simplePos="0" relativeHeight="251674624" behindDoc="0" locked="0" layoutInCell="1" allowOverlap="1">
                <wp:simplePos x="0" y="0"/>
                <wp:positionH relativeFrom="column">
                  <wp:posOffset>2106930</wp:posOffset>
                </wp:positionH>
                <wp:positionV relativeFrom="paragraph">
                  <wp:posOffset>71755</wp:posOffset>
                </wp:positionV>
                <wp:extent cx="1278890" cy="335280"/>
                <wp:effectExtent l="4445" t="4445" r="12065" b="12700"/>
                <wp:wrapNone/>
                <wp:docPr id="107" name="文本框 107"/>
                <wp:cNvGraphicFramePr/>
                <a:graphic xmlns:a="http://schemas.openxmlformats.org/drawingml/2006/main">
                  <a:graphicData uri="http://schemas.microsoft.com/office/word/2010/wordprocessingShape">
                    <wps:wsp>
                      <wps:cNvSpPr txBox="1"/>
                      <wps:spPr>
                        <a:xfrm>
                          <a:off x="3250565" y="8701405"/>
                          <a:ext cx="1278890" cy="3352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810BA8D">
                            <w:r>
                              <w:rPr>
                                <w:rFonts w:hint="eastAsia"/>
                                <w:sz w:val="24"/>
                              </w:rPr>
                              <w:t>得出结论与建议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9pt;margin-top:5.65pt;height:26.4pt;width:100.7pt;z-index:251674624;mso-width-relative:page;mso-height-relative:page;" fillcolor="#FFFFFF [3201]" filled="t" stroked="t" coordsize="21600,21600" o:gfxdata="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PDvF61QAAAAkBAAAPAAAAAAAAAAEAIAAAACIAAABkcnMvZG93bnJldi54bWxQSwEC&#10;FAAUAAAACACHTuJAxs9p/GkCAADHBAAADgAAAAAAAAABACAAAAAkAQAAZHJzL2Uyb0RvYy54bWxQ&#10;SwUGAAAAAAYABgBZAQAA/wUAAAAA&#10;">
                <v:fill on="t" focussize="0,0"/>
                <v:stroke weight="0.5pt" color="#000000 [3204]" joinstyle="round"/>
                <v:imagedata o:title=""/>
                <o:lock v:ext="edit" aspectratio="f"/>
                <v:textbox>
                  <w:txbxContent>
                    <w:p w14:paraId="5810BA8D">
                      <w:r>
                        <w:rPr>
                          <w:rFonts w:hint="eastAsia"/>
                          <w:sz w:val="24"/>
                        </w:rPr>
                        <w:t>得出结论与建议</w:t>
                      </w:r>
                    </w:p>
                  </w:txbxContent>
                </v:textbox>
              </v:shape>
            </w:pict>
          </mc:Fallback>
        </mc:AlternateContent>
      </w:r>
    </w:p>
    <w:p w14:paraId="53AAFCD1">
      <w:pPr>
        <w:keepNext w:val="0"/>
        <w:keepLines w:val="0"/>
        <w:pageBreakBefore w:val="0"/>
        <w:kinsoku/>
        <w:overflowPunct/>
        <w:topLinePunct w:val="0"/>
        <w:autoSpaceDE/>
        <w:autoSpaceDN/>
        <w:bidi w:val="0"/>
        <w:adjustRightInd/>
        <w:snapToGrid/>
        <w:spacing w:line="380" w:lineRule="exact"/>
        <w:ind w:firstLine="600" w:firstLineChars="200"/>
        <w:jc w:val="both"/>
        <w:textAlignment w:val="auto"/>
        <w:rPr>
          <w:rFonts w:hint="eastAsia" w:ascii="宋体" w:hAnsi="宋体" w:eastAsia="宋体" w:cs="宋体"/>
          <w:b/>
          <w:bCs/>
          <w:sz w:val="20"/>
          <w:szCs w:val="20"/>
        </w:rPr>
      </w:pPr>
      <w:r>
        <w:rPr>
          <w:sz w:val="30"/>
        </w:rPr>
        <mc:AlternateContent>
          <mc:Choice Requires="wps">
            <w:drawing>
              <wp:anchor distT="0" distB="0" distL="114300" distR="114300" simplePos="0" relativeHeight="251679744" behindDoc="0" locked="0" layoutInCell="1" allowOverlap="1">
                <wp:simplePos x="0" y="0"/>
                <wp:positionH relativeFrom="column">
                  <wp:posOffset>3776345</wp:posOffset>
                </wp:positionH>
                <wp:positionV relativeFrom="paragraph">
                  <wp:posOffset>222885</wp:posOffset>
                </wp:positionV>
                <wp:extent cx="518160" cy="274320"/>
                <wp:effectExtent l="4445" t="4445" r="10795" b="6985"/>
                <wp:wrapNone/>
                <wp:docPr id="101" name="文本框 101"/>
                <wp:cNvGraphicFramePr/>
                <a:graphic xmlns:a="http://schemas.openxmlformats.org/drawingml/2006/main">
                  <a:graphicData uri="http://schemas.microsoft.com/office/word/2010/wordprocessingShape">
                    <wps:wsp>
                      <wps:cNvSpPr txBox="1"/>
                      <wps:spPr>
                        <a:xfrm>
                          <a:off x="5079365" y="9563735"/>
                          <a:ext cx="518160" cy="274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C3C28F">
                            <w:pPr>
                              <w:rPr>
                                <w:sz w:val="24"/>
                              </w:rPr>
                            </w:pPr>
                            <w:r>
                              <w:rPr>
                                <w:rFonts w:hint="eastAsia"/>
                                <w:sz w:val="24"/>
                              </w:rPr>
                              <w:t>学校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35pt;margin-top:17.55pt;height:21.6pt;width:40.8pt;z-index:251679744;mso-width-relative:page;mso-height-relative:page;" fillcolor="#FFFFFF [3201]" filled="t" stroked="t" coordsize="21600,21600" o:gfxdata="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0sRg1wAAAAkBAAAPAAAAAAAAAAEAIAAAACIAAABkcnMvZG93bnJldi54bWxQSwEC&#10;FAAUAAAACACHTuJAiGbqxGcCAADGBAAADgAAAAAAAAABACAAAAAmAQAAZHJzL2Uyb0RvYy54bWxQ&#10;SwUGAAAAAAYABgBZAQAA/wUAAAAA&#10;">
                <v:fill on="t" focussize="0,0"/>
                <v:stroke weight="0.5pt" color="#000000 [3204]" joinstyle="round"/>
                <v:imagedata o:title=""/>
                <o:lock v:ext="edit" aspectratio="f"/>
                <v:textbox>
                  <w:txbxContent>
                    <w:p w14:paraId="2EC3C28F">
                      <w:pPr>
                        <w:rPr>
                          <w:sz w:val="24"/>
                        </w:rPr>
                      </w:pPr>
                      <w:r>
                        <w:rPr>
                          <w:rFonts w:hint="eastAsia"/>
                          <w:sz w:val="24"/>
                        </w:rPr>
                        <w:t>学校</w:t>
                      </w:r>
                    </w:p>
                  </w:txbxContent>
                </v:textbox>
              </v:shape>
            </w:pict>
          </mc:Fallback>
        </mc:AlternateContent>
      </w:r>
      <w:r>
        <w:rPr>
          <w:sz w:val="30"/>
        </w:rPr>
        <mc:AlternateContent>
          <mc:Choice Requires="wps">
            <w:drawing>
              <wp:anchor distT="0" distB="0" distL="114300" distR="114300" simplePos="0" relativeHeight="251676672" behindDoc="0" locked="0" layoutInCell="1" allowOverlap="1">
                <wp:simplePos x="0" y="0"/>
                <wp:positionH relativeFrom="column">
                  <wp:posOffset>1216660</wp:posOffset>
                </wp:positionH>
                <wp:positionV relativeFrom="paragraph">
                  <wp:posOffset>158750</wp:posOffset>
                </wp:positionV>
                <wp:extent cx="518795" cy="304800"/>
                <wp:effectExtent l="4445" t="4445" r="10160" b="5080"/>
                <wp:wrapNone/>
                <wp:docPr id="102" name="文本框 102"/>
                <wp:cNvGraphicFramePr/>
                <a:graphic xmlns:a="http://schemas.openxmlformats.org/drawingml/2006/main">
                  <a:graphicData uri="http://schemas.microsoft.com/office/word/2010/wordprocessingShape">
                    <wps:wsp>
                      <wps:cNvSpPr txBox="1"/>
                      <wps:spPr>
                        <a:xfrm>
                          <a:off x="1139825" y="9434195"/>
                          <a:ext cx="518795" cy="304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07DED8">
                            <w:pPr>
                              <w:rPr>
                                <w:sz w:val="24"/>
                              </w:rPr>
                            </w:pPr>
                            <w:r>
                              <w:rPr>
                                <w:rFonts w:hint="eastAsia"/>
                                <w:sz w:val="24"/>
                              </w:rPr>
                              <w:t>家庭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5.8pt;margin-top:12.5pt;height:24pt;width:40.85pt;z-index:251676672;mso-width-relative:page;mso-height-relative:page;" fillcolor="#FFFFFF [3201]" filled="t" stroked="t" coordsize="21600,21600" o:gfxdata="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H/zGQvWAAAACQEAAA8AAAAAAAAAAQAgAAAAIgAAAGRycy9kb3ducmV2LnhtbFBLAQIU&#10;ABQAAAAIAIdO4kBkLpSPZwIAAMYEAAAOAAAAAAAAAAEAIAAAACUBAABkcnMvZTJvRG9jLnhtbFBL&#10;BQYAAAAABgAGAFkBAAD+BQAAAAA=&#10;">
                <v:fill on="t" focussize="0,0"/>
                <v:stroke weight="0.5pt" color="#000000 [3204]" joinstyle="round"/>
                <v:imagedata o:title=""/>
                <o:lock v:ext="edit" aspectratio="f"/>
                <v:textbox>
                  <w:txbxContent>
                    <w:p w14:paraId="7507DED8">
                      <w:pPr>
                        <w:rPr>
                          <w:sz w:val="24"/>
                        </w:rPr>
                      </w:pPr>
                      <w:r>
                        <w:rPr>
                          <w:rFonts w:hint="eastAsia"/>
                          <w:sz w:val="24"/>
                        </w:rPr>
                        <w:t>家庭</w:t>
                      </w:r>
                    </w:p>
                  </w:txbxContent>
                </v:textbox>
              </v:shape>
            </w:pict>
          </mc:Fallback>
        </mc:AlternateContent>
      </w:r>
    </w:p>
    <w:p w14:paraId="000481FE">
      <w:pPr>
        <w:keepNext w:val="0"/>
        <w:keepLines w:val="0"/>
        <w:pageBreakBefore w:val="0"/>
        <w:kinsoku/>
        <w:overflowPunct/>
        <w:topLinePunct w:val="0"/>
        <w:autoSpaceDE/>
        <w:autoSpaceDN/>
        <w:bidi w:val="0"/>
        <w:adjustRightInd/>
        <w:snapToGrid/>
        <w:spacing w:line="380" w:lineRule="exact"/>
        <w:ind w:firstLine="402" w:firstLineChars="200"/>
        <w:jc w:val="both"/>
        <w:textAlignment w:val="auto"/>
        <w:rPr>
          <w:rFonts w:hint="eastAsia" w:ascii="宋体" w:hAnsi="宋体" w:eastAsia="宋体" w:cs="宋体"/>
          <w:b/>
          <w:bCs/>
          <w:sz w:val="20"/>
          <w:szCs w:val="20"/>
        </w:rPr>
      </w:pPr>
    </w:p>
    <w:p w14:paraId="51EA5CEA">
      <w:pPr>
        <w:keepNext w:val="0"/>
        <w:keepLines w:val="0"/>
        <w:pageBreakBefore w:val="0"/>
        <w:kinsoku/>
        <w:overflowPunct/>
        <w:topLinePunct w:val="0"/>
        <w:autoSpaceDE/>
        <w:autoSpaceDN/>
        <w:bidi w:val="0"/>
        <w:adjustRightInd/>
        <w:snapToGrid/>
        <w:spacing w:line="380" w:lineRule="exact"/>
        <w:ind w:firstLine="402" w:firstLineChars="200"/>
        <w:jc w:val="both"/>
        <w:textAlignment w:val="auto"/>
        <w:rPr>
          <w:rFonts w:hint="eastAsia" w:ascii="宋体" w:hAnsi="宋体" w:eastAsia="宋体" w:cs="宋体"/>
          <w:b/>
          <w:bCs/>
          <w:sz w:val="20"/>
          <w:szCs w:val="20"/>
        </w:rPr>
      </w:pPr>
    </w:p>
    <w:p w14:paraId="6DB90BB0">
      <w:pPr>
        <w:keepNext w:val="0"/>
        <w:keepLines w:val="0"/>
        <w:pageBreakBefore w:val="0"/>
        <w:kinsoku/>
        <w:overflowPunct/>
        <w:topLinePunct w:val="0"/>
        <w:autoSpaceDE/>
        <w:autoSpaceDN/>
        <w:bidi w:val="0"/>
        <w:adjustRightInd/>
        <w:snapToGrid/>
        <w:spacing w:line="380" w:lineRule="exact"/>
        <w:jc w:val="both"/>
        <w:textAlignment w:val="auto"/>
        <w:rPr>
          <w:rFonts w:hint="eastAsia" w:ascii="宋体" w:hAnsi="宋体" w:eastAsia="宋体" w:cs="宋体"/>
          <w:b/>
          <w:bCs/>
          <w:sz w:val="18"/>
          <w:szCs w:val="18"/>
        </w:rPr>
      </w:pPr>
    </w:p>
    <w:p w14:paraId="10BB3022">
      <w:pPr>
        <w:keepNext w:val="0"/>
        <w:keepLines w:val="0"/>
        <w:pageBreakBefore w:val="0"/>
        <w:kinsoku/>
        <w:overflowPunct/>
        <w:topLinePunct w:val="0"/>
        <w:autoSpaceDE/>
        <w:autoSpaceDN/>
        <w:bidi w:val="0"/>
        <w:adjustRightInd/>
        <w:snapToGrid/>
        <w:spacing w:line="380" w:lineRule="exact"/>
        <w:jc w:val="center"/>
        <w:textAlignment w:val="auto"/>
        <w:rPr>
          <w:rFonts w:hint="eastAsia" w:ascii="宋体" w:hAnsi="宋体" w:eastAsia="宋体" w:cs="宋体"/>
          <w:sz w:val="24"/>
        </w:rPr>
      </w:pPr>
      <w:r>
        <w:rPr>
          <w:rFonts w:hint="eastAsia" w:ascii="宋体" w:hAnsi="宋体" w:eastAsia="宋体" w:cs="宋体"/>
          <w:b/>
          <w:bCs/>
          <w:sz w:val="18"/>
          <w:szCs w:val="18"/>
        </w:rPr>
        <w:t>图2.1 调研基本思路图</w:t>
      </w:r>
    </w:p>
    <w:p w14:paraId="0B752FB2">
      <w:pPr>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b/>
          <w:bCs/>
          <w:sz w:val="30"/>
          <w:szCs w:val="30"/>
        </w:rPr>
      </w:pPr>
    </w:p>
    <w:p w14:paraId="4B494F1D">
      <w:pPr>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b/>
          <w:bCs/>
          <w:sz w:val="30"/>
          <w:szCs w:val="30"/>
        </w:rPr>
      </w:pPr>
    </w:p>
    <w:p w14:paraId="52A7A20A">
      <w:pPr>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b/>
          <w:bCs/>
          <w:sz w:val="30"/>
          <w:szCs w:val="30"/>
        </w:rPr>
      </w:pPr>
    </w:p>
    <w:p w14:paraId="02A8B629">
      <w:pPr>
        <w:keepNext w:val="0"/>
        <w:keepLines w:val="0"/>
        <w:pageBreakBefore w:val="0"/>
        <w:kinsoku/>
        <w:overflowPunct/>
        <w:topLinePunct w:val="0"/>
        <w:autoSpaceDE/>
        <w:autoSpaceDN/>
        <w:bidi w:val="0"/>
        <w:adjustRightInd/>
        <w:snapToGrid/>
        <w:spacing w:line="380" w:lineRule="exact"/>
        <w:textAlignment w:val="auto"/>
        <w:rPr>
          <w:rFonts w:hint="eastAsia" w:ascii="宋体" w:hAnsi="宋体" w:eastAsia="宋体" w:cs="宋体"/>
          <w:b/>
          <w:bCs/>
          <w:sz w:val="30"/>
          <w:szCs w:val="30"/>
        </w:rPr>
      </w:pPr>
    </w:p>
    <w:p w14:paraId="03469633">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sz w:val="21"/>
          <w:szCs w:val="21"/>
        </w:rPr>
      </w:pPr>
      <w:bookmarkStart w:id="9" w:name="_Toc5290"/>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lang w:eastAsia="zh-CN"/>
        </w:rPr>
        <w:t>）</w:t>
      </w:r>
      <w:r>
        <w:rPr>
          <w:rFonts w:hint="eastAsia" w:ascii="宋体" w:hAnsi="宋体" w:eastAsia="宋体" w:cs="宋体"/>
          <w:b/>
          <w:bCs/>
          <w:sz w:val="21"/>
          <w:szCs w:val="21"/>
        </w:rPr>
        <w:t>调查方法</w:t>
      </w:r>
      <w:bookmarkEnd w:id="9"/>
    </w:p>
    <w:p w14:paraId="15FCB09D">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val="0"/>
          <w:bCs w:val="0"/>
          <w:sz w:val="21"/>
          <w:szCs w:val="21"/>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文献研究法</w:t>
      </w:r>
    </w:p>
    <w:p w14:paraId="481EA0D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团队成员通过查看文献资料，整理当前对随迁子女心理韧性水平的相关研究，讨论总结当前研究中的焦点问题，并对其加以研究，从而为调查奠定良好的理论基础，促进调查更具科学性。</w:t>
      </w:r>
    </w:p>
    <w:p w14:paraId="628AE8EF">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val="en-US" w:eastAsia="zh-CN"/>
        </w:rPr>
        <w:t>.</w:t>
      </w:r>
      <w:r>
        <w:rPr>
          <w:rFonts w:hint="eastAsia" w:ascii="宋体" w:hAnsi="宋体" w:eastAsia="宋体" w:cs="宋体"/>
          <w:b/>
          <w:bCs/>
          <w:sz w:val="21"/>
          <w:szCs w:val="21"/>
        </w:rPr>
        <w:t>问卷调查法</w:t>
      </w:r>
    </w:p>
    <w:p w14:paraId="4E77A822">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团队成员在文献研究的基础上，围绕当前研究的不足之处进行问卷设计，继而由合肥市小庙镇蜀山行知学校及其周边社区的学生进行填写。待问卷收集完毕后，团队成员采用</w:t>
      </w:r>
      <w:r>
        <w:rPr>
          <w:rFonts w:hint="eastAsia" w:ascii="宋体" w:hAnsi="宋体" w:eastAsia="宋体" w:cs="宋体"/>
          <w:b w:val="0"/>
          <w:bCs w:val="0"/>
          <w:sz w:val="21"/>
          <w:szCs w:val="21"/>
          <w:lang w:eastAsia="zh-CN"/>
        </w:rPr>
        <w:t>SPSS</w:t>
      </w:r>
      <w:r>
        <w:rPr>
          <w:rFonts w:hint="eastAsia" w:ascii="宋体" w:hAnsi="宋体" w:eastAsia="宋体" w:cs="宋体"/>
          <w:b w:val="0"/>
          <w:bCs w:val="0"/>
          <w:sz w:val="21"/>
          <w:szCs w:val="21"/>
        </w:rPr>
        <w:t>软件进行相关数据分析，</w:t>
      </w:r>
      <w:r>
        <w:rPr>
          <w:rFonts w:hint="eastAsia" w:ascii="宋体" w:hAnsi="宋体" w:eastAsia="宋体"/>
          <w:b w:val="0"/>
          <w:bCs w:val="0"/>
          <w:sz w:val="21"/>
          <w:szCs w:val="21"/>
        </w:rPr>
        <w:t>总结随迁子女在心理韧性方面存在的问题和挑战，为后续制定干预措施提供依据。</w:t>
      </w:r>
    </w:p>
    <w:p w14:paraId="444A2A61">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深度访谈法</w:t>
      </w:r>
    </w:p>
    <w:p w14:paraId="17A74590">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实践活动期间，团队成员主动联系了参与本次活动的学生家长以及行知学校教师，在其允许的情况下与其进行深度访谈，通过家长</w:t>
      </w:r>
      <w:r>
        <w:rPr>
          <w:rFonts w:hint="eastAsia" w:ascii="宋体" w:hAnsi="宋体" w:eastAsia="宋体" w:cs="宋体"/>
          <w:b w:val="0"/>
          <w:bCs w:val="0"/>
          <w:sz w:val="21"/>
          <w:szCs w:val="21"/>
          <w:lang w:val="en-US" w:eastAsia="zh-CN"/>
        </w:rPr>
        <w:t>与</w:t>
      </w:r>
      <w:r>
        <w:rPr>
          <w:rFonts w:hint="eastAsia" w:ascii="宋体" w:hAnsi="宋体" w:eastAsia="宋体" w:cs="宋体"/>
          <w:b w:val="0"/>
          <w:bCs w:val="0"/>
          <w:sz w:val="21"/>
          <w:szCs w:val="21"/>
        </w:rPr>
        <w:t>教师的</w:t>
      </w:r>
      <w:r>
        <w:rPr>
          <w:rFonts w:hint="eastAsia" w:ascii="宋体" w:hAnsi="宋体" w:eastAsia="宋体" w:cs="宋体"/>
          <w:b w:val="0"/>
          <w:bCs w:val="0"/>
          <w:sz w:val="21"/>
          <w:szCs w:val="21"/>
          <w:lang w:val="en-US" w:eastAsia="zh-CN"/>
        </w:rPr>
        <w:t>双重</w:t>
      </w:r>
      <w:r>
        <w:rPr>
          <w:rFonts w:hint="eastAsia" w:ascii="宋体" w:hAnsi="宋体" w:eastAsia="宋体" w:cs="宋体"/>
          <w:b w:val="0"/>
          <w:bCs w:val="0"/>
          <w:sz w:val="21"/>
          <w:szCs w:val="21"/>
        </w:rPr>
        <w:t>视角</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我们深刻</w:t>
      </w:r>
      <w:r>
        <w:rPr>
          <w:rFonts w:hint="eastAsia" w:ascii="宋体" w:hAnsi="宋体" w:eastAsia="宋体" w:cs="宋体"/>
          <w:b w:val="0"/>
          <w:bCs w:val="0"/>
          <w:sz w:val="21"/>
          <w:szCs w:val="21"/>
        </w:rPr>
        <w:t>了解到了</w:t>
      </w:r>
      <w:r>
        <w:rPr>
          <w:rFonts w:hint="eastAsia" w:ascii="宋体" w:hAnsi="宋体" w:eastAsia="宋体" w:cs="宋体"/>
          <w:b w:val="0"/>
          <w:bCs w:val="0"/>
          <w:sz w:val="21"/>
          <w:szCs w:val="21"/>
          <w:lang w:val="en-US" w:eastAsia="zh-CN"/>
        </w:rPr>
        <w:t>随迁子女在面对</w:t>
      </w:r>
      <w:r>
        <w:rPr>
          <w:rFonts w:hint="eastAsia" w:ascii="宋体" w:hAnsi="宋体" w:eastAsia="宋体" w:cs="宋体"/>
          <w:b w:val="0"/>
          <w:bCs w:val="0"/>
          <w:sz w:val="21"/>
          <w:szCs w:val="21"/>
        </w:rPr>
        <w:t>生活与学习的</w:t>
      </w:r>
      <w:r>
        <w:rPr>
          <w:rFonts w:hint="eastAsia" w:ascii="宋体" w:hAnsi="宋体" w:eastAsia="宋体" w:cs="宋体"/>
          <w:b w:val="0"/>
          <w:bCs w:val="0"/>
          <w:sz w:val="21"/>
          <w:szCs w:val="21"/>
          <w:lang w:val="en-US" w:eastAsia="zh-CN"/>
        </w:rPr>
        <w:t>重重</w:t>
      </w:r>
      <w:r>
        <w:rPr>
          <w:rFonts w:hint="eastAsia" w:ascii="宋体" w:hAnsi="宋体" w:eastAsia="宋体" w:cs="宋体"/>
          <w:b w:val="0"/>
          <w:bCs w:val="0"/>
          <w:sz w:val="21"/>
          <w:szCs w:val="21"/>
        </w:rPr>
        <w:t>挑战时</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内心所承载的真实想法与情感波动，以及他们为提升随迁子女心理韧性水平所实施的一系列积极措施。</w:t>
      </w:r>
    </w:p>
    <w:p w14:paraId="2B658BCD">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案例分析法</w:t>
      </w:r>
    </w:p>
    <w:p w14:paraId="06CFEE1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在</w:t>
      </w:r>
      <w:r>
        <w:rPr>
          <w:rFonts w:hint="eastAsia" w:ascii="宋体" w:hAnsi="宋体" w:eastAsia="宋体" w:cs="宋体"/>
          <w:sz w:val="21"/>
          <w:szCs w:val="21"/>
        </w:rPr>
        <w:t>社会实践活动</w:t>
      </w:r>
      <w:r>
        <w:rPr>
          <w:rFonts w:hint="eastAsia" w:ascii="宋体" w:hAnsi="宋体" w:eastAsia="宋体" w:cs="宋体"/>
          <w:sz w:val="21"/>
          <w:szCs w:val="21"/>
          <w:lang w:val="en-US" w:eastAsia="zh-CN"/>
        </w:rPr>
        <w:t>中，</w:t>
      </w:r>
      <w:r>
        <w:rPr>
          <w:rFonts w:hint="eastAsia" w:ascii="宋体" w:hAnsi="宋体" w:eastAsia="宋体" w:cs="宋体"/>
          <w:sz w:val="21"/>
          <w:szCs w:val="21"/>
        </w:rPr>
        <w:t>团队成员</w:t>
      </w:r>
      <w:r>
        <w:rPr>
          <w:rFonts w:hint="eastAsia" w:ascii="宋体" w:hAnsi="宋体" w:eastAsia="宋体" w:cs="宋体"/>
          <w:sz w:val="21"/>
          <w:szCs w:val="21"/>
          <w:lang w:val="en-US" w:eastAsia="zh-CN"/>
        </w:rPr>
        <w:t>捕捉到一位随迁学生的成长故事：面对与城市孩子的差距，这位学生非但没有深陷于自卑的漩涡中，反而将其视为成长的动力，以不懈的努力钻研提升自我。活动结束后，团队成员针对该案例</w:t>
      </w:r>
      <w:r>
        <w:rPr>
          <w:rFonts w:hint="eastAsia" w:ascii="宋体" w:hAnsi="宋体" w:eastAsia="宋体" w:cs="宋体"/>
          <w:sz w:val="21"/>
          <w:szCs w:val="21"/>
        </w:rPr>
        <w:t>进行讨论梳理，总结出现这一事件的缘由以及该事件所反映的当事人心理韧性水平</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此外，团队成员还</w:t>
      </w:r>
      <w:r>
        <w:rPr>
          <w:rFonts w:hint="eastAsia" w:ascii="宋体" w:hAnsi="宋体" w:eastAsia="宋体" w:cs="宋体"/>
          <w:sz w:val="21"/>
          <w:szCs w:val="21"/>
        </w:rPr>
        <w:t>以问卷调查和深度访谈等多种方式逐步走进当地居民，向他们收集相关素材，整理相关经验，并集中探讨家庭、学校和社会三方</w:t>
      </w:r>
      <w:r>
        <w:rPr>
          <w:rFonts w:hint="eastAsia" w:ascii="宋体" w:hAnsi="宋体" w:eastAsia="宋体" w:cs="宋体"/>
          <w:sz w:val="21"/>
          <w:szCs w:val="21"/>
          <w:lang w:val="en-US" w:eastAsia="zh-CN"/>
        </w:rPr>
        <w:t>的</w:t>
      </w:r>
      <w:r>
        <w:rPr>
          <w:rFonts w:hint="eastAsia" w:ascii="宋体" w:hAnsi="宋体" w:eastAsia="宋体" w:cs="宋体"/>
          <w:sz w:val="21"/>
          <w:szCs w:val="21"/>
        </w:rPr>
        <w:t>支持对随迁子女心理韧性水平的影响，加深对随迁子女成长困境与应对策略的认识。</w:t>
      </w:r>
    </w:p>
    <w:p w14:paraId="7279AB96">
      <w:pPr>
        <w:keepNext w:val="0"/>
        <w:keepLines w:val="0"/>
        <w:pageBreakBefore w:val="0"/>
        <w:widowControl/>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sz w:val="21"/>
          <w:szCs w:val="21"/>
        </w:rPr>
      </w:pPr>
      <w:bookmarkStart w:id="10" w:name="_Toc7097"/>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五</w:t>
      </w:r>
      <w:r>
        <w:rPr>
          <w:rFonts w:hint="eastAsia" w:ascii="宋体" w:hAnsi="宋体" w:eastAsia="宋体" w:cs="宋体"/>
          <w:b/>
          <w:bCs/>
          <w:sz w:val="21"/>
          <w:szCs w:val="21"/>
          <w:lang w:eastAsia="zh-CN"/>
        </w:rPr>
        <w:t>）</w:t>
      </w:r>
      <w:r>
        <w:rPr>
          <w:rFonts w:hint="eastAsia" w:ascii="宋体" w:hAnsi="宋体" w:eastAsia="宋体" w:cs="宋体"/>
          <w:b/>
          <w:bCs/>
          <w:sz w:val="21"/>
          <w:szCs w:val="21"/>
        </w:rPr>
        <w:t>调研假设</w:t>
      </w:r>
      <w:bookmarkEnd w:id="10"/>
    </w:p>
    <w:p w14:paraId="26E779FF">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outlineLvl w:val="0"/>
        <w:rPr>
          <w:rFonts w:hint="eastAsia" w:ascii="宋体" w:hAnsi="宋体" w:eastAsia="宋体" w:cs="宋体"/>
          <w:b w:val="0"/>
          <w:bCs w:val="0"/>
          <w:sz w:val="21"/>
          <w:szCs w:val="21"/>
        </w:rPr>
      </w:pPr>
      <w:bookmarkStart w:id="11" w:name="_Toc1063"/>
      <w:r>
        <w:rPr>
          <w:rFonts w:hint="eastAsia" w:ascii="宋体" w:hAnsi="宋体" w:eastAsia="宋体" w:cs="宋体"/>
          <w:b/>
          <w:bCs/>
          <w:sz w:val="21"/>
          <w:szCs w:val="21"/>
          <w:lang w:val="en-US" w:eastAsia="zh-CN"/>
        </w:rPr>
        <w:t>1.</w:t>
      </w:r>
      <w:r>
        <w:rPr>
          <w:rFonts w:hint="eastAsia" w:ascii="宋体" w:hAnsi="宋体" w:eastAsia="宋体" w:cs="宋体"/>
          <w:b/>
          <w:bCs/>
          <w:sz w:val="21"/>
          <w:szCs w:val="21"/>
        </w:rPr>
        <w:t>假设一：当下随迁子女的心理韧性水平仍有待提高</w:t>
      </w:r>
      <w:bookmarkEnd w:id="11"/>
    </w:p>
    <w:p w14:paraId="2DF63D2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随迁子女作为城市化进程中不可或缺的一部分，他们跟随父母从家乡迁徙至城市，面临着诸多适应与融合的挑战，如身份认同困惑、学习压力增大及社交关系重建等，这些因素共同作用，导致随迁子女在心理层面承受极大压力，</w:t>
      </w:r>
      <w:r>
        <w:rPr>
          <w:rFonts w:hint="eastAsia" w:ascii="宋体" w:hAnsi="宋体" w:eastAsia="宋体" w:cs="宋体"/>
          <w:b w:val="0"/>
          <w:bCs w:val="0"/>
          <w:sz w:val="21"/>
          <w:szCs w:val="21"/>
          <w:lang w:val="en-US" w:eastAsia="zh-CN"/>
        </w:rPr>
        <w:t>进而</w:t>
      </w:r>
      <w:r>
        <w:rPr>
          <w:rFonts w:hint="eastAsia" w:ascii="宋体" w:hAnsi="宋体" w:eastAsia="宋体" w:cs="宋体"/>
          <w:b w:val="0"/>
          <w:bCs w:val="0"/>
          <w:sz w:val="21"/>
          <w:szCs w:val="21"/>
        </w:rPr>
        <w:t>影响其心理韧性的</w:t>
      </w:r>
      <w:r>
        <w:rPr>
          <w:rFonts w:hint="eastAsia" w:ascii="宋体" w:hAnsi="宋体" w:eastAsia="宋体" w:cs="宋体"/>
          <w:b w:val="0"/>
          <w:bCs w:val="0"/>
          <w:sz w:val="21"/>
          <w:szCs w:val="21"/>
          <w:lang w:val="en-US" w:eastAsia="zh-CN"/>
        </w:rPr>
        <w:t>成长</w:t>
      </w:r>
      <w:r>
        <w:rPr>
          <w:rFonts w:hint="eastAsia" w:ascii="宋体" w:hAnsi="宋体" w:eastAsia="宋体" w:cs="宋体"/>
          <w:b w:val="0"/>
          <w:bCs w:val="0"/>
          <w:sz w:val="21"/>
          <w:szCs w:val="21"/>
        </w:rPr>
        <w:t>与发展。此外，在前期调研的过程中，我们观察到许多随迁子女在面对生活与学习中的挑战时，虽然展现了一定的心理韧性和适应力，但整体水平仍有待提高。</w:t>
      </w:r>
    </w:p>
    <w:p w14:paraId="7428930E">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p>
    <w:p w14:paraId="5A988A29">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p>
    <w:p w14:paraId="41EFAFAE">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假设二：父母对于随迁子女的心理健康教育缺乏重视</w:t>
      </w:r>
    </w:p>
    <w:p w14:paraId="7C18CB95">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FF0000"/>
          <w:sz w:val="21"/>
          <w:szCs w:val="21"/>
        </w:rPr>
      </w:pPr>
      <w:r>
        <w:rPr>
          <w:rFonts w:hint="eastAsia" w:ascii="宋体" w:hAnsi="宋体" w:eastAsia="宋体" w:cs="宋体"/>
          <w:b w:val="0"/>
          <w:bCs w:val="0"/>
          <w:sz w:val="21"/>
          <w:szCs w:val="21"/>
        </w:rPr>
        <w:t>随迁子女的父母大多都是来自小城市或农村，受教育程度</w:t>
      </w:r>
      <w:r>
        <w:rPr>
          <w:rFonts w:hint="eastAsia" w:ascii="宋体" w:hAnsi="宋体" w:eastAsia="宋体" w:cs="宋体"/>
          <w:b w:val="0"/>
          <w:bCs w:val="0"/>
          <w:sz w:val="21"/>
          <w:szCs w:val="21"/>
          <w:lang w:val="en-US" w:eastAsia="zh-CN"/>
        </w:rPr>
        <w:t>上普遍不高</w:t>
      </w:r>
      <w:r>
        <w:rPr>
          <w:rFonts w:hint="eastAsia" w:ascii="宋体" w:hAnsi="宋体" w:eastAsia="宋体" w:cs="宋体"/>
          <w:b w:val="0"/>
          <w:bCs w:val="0"/>
          <w:sz w:val="21"/>
          <w:szCs w:val="21"/>
        </w:rPr>
        <w:t>，他们的教育思想比较传统且单一，往往只专注于孩子的</w:t>
      </w:r>
      <w:r>
        <w:rPr>
          <w:rFonts w:hint="eastAsia" w:ascii="宋体" w:hAnsi="宋体" w:eastAsia="宋体" w:cs="宋体"/>
          <w:b w:val="0"/>
          <w:bCs w:val="0"/>
          <w:sz w:val="21"/>
          <w:szCs w:val="21"/>
          <w:lang w:val="en-US" w:eastAsia="zh-CN"/>
        </w:rPr>
        <w:t>基本生活和</w:t>
      </w:r>
      <w:r>
        <w:rPr>
          <w:rFonts w:hint="eastAsia" w:ascii="宋体" w:hAnsi="宋体" w:eastAsia="宋体" w:cs="宋体"/>
          <w:b w:val="0"/>
          <w:bCs w:val="0"/>
          <w:sz w:val="21"/>
          <w:szCs w:val="21"/>
        </w:rPr>
        <w:t>学业问题，从而忽视孩子的心理</w:t>
      </w:r>
      <w:r>
        <w:rPr>
          <w:rFonts w:hint="eastAsia" w:ascii="宋体" w:hAnsi="宋体" w:eastAsia="宋体" w:cs="宋体"/>
          <w:b w:val="0"/>
          <w:bCs w:val="0"/>
          <w:sz w:val="21"/>
          <w:szCs w:val="21"/>
          <w:lang w:val="en-US" w:eastAsia="zh-CN"/>
        </w:rPr>
        <w:t>健康状态</w:t>
      </w:r>
      <w:r>
        <w:rPr>
          <w:rFonts w:hint="eastAsia" w:ascii="宋体" w:hAnsi="宋体" w:eastAsia="宋体" w:cs="宋体"/>
          <w:b w:val="0"/>
          <w:bCs w:val="0"/>
          <w:sz w:val="21"/>
          <w:szCs w:val="21"/>
        </w:rPr>
        <w:t>，无法及时发现孩子的心理健康问题。此外，随迁子女的父母通常忙于工作，早出晚归，自己的工作时间与孩子的学习时间几乎重合，虽然同住一个屋檐下，但是与孩子</w:t>
      </w:r>
      <w:r>
        <w:rPr>
          <w:rFonts w:hint="eastAsia" w:ascii="宋体" w:hAnsi="宋体" w:eastAsia="宋体" w:cs="宋体"/>
          <w:b w:val="0"/>
          <w:bCs w:val="0"/>
          <w:sz w:val="21"/>
          <w:szCs w:val="21"/>
          <w:lang w:val="en-US" w:eastAsia="zh-CN"/>
        </w:rPr>
        <w:t>深度交流</w:t>
      </w:r>
      <w:r>
        <w:rPr>
          <w:rFonts w:hint="eastAsia" w:ascii="宋体" w:hAnsi="宋体" w:eastAsia="宋体" w:cs="宋体"/>
          <w:b w:val="0"/>
          <w:bCs w:val="0"/>
          <w:sz w:val="21"/>
          <w:szCs w:val="21"/>
        </w:rPr>
        <w:t>的</w:t>
      </w:r>
      <w:r>
        <w:rPr>
          <w:rFonts w:hint="eastAsia" w:ascii="宋体" w:hAnsi="宋体" w:eastAsia="宋体" w:cs="宋体"/>
          <w:b w:val="0"/>
          <w:bCs w:val="0"/>
          <w:sz w:val="21"/>
          <w:szCs w:val="21"/>
          <w:lang w:val="en-US" w:eastAsia="zh-CN"/>
        </w:rPr>
        <w:t>机会相对</w:t>
      </w:r>
      <w:r>
        <w:rPr>
          <w:rFonts w:hint="eastAsia" w:ascii="宋体" w:hAnsi="宋体" w:eastAsia="宋体" w:cs="宋体"/>
          <w:b w:val="0"/>
          <w:bCs w:val="0"/>
          <w:sz w:val="21"/>
          <w:szCs w:val="21"/>
        </w:rPr>
        <w:t>较少。再者，父母的精力有限，无法全天、全方位地关照孩子，总有无意中忽视孩子的时候，这往往导致孩子可能表现出缺乏安全感、自信心不足，以及面对困难时更容易产生挫败感和退缩心理。</w:t>
      </w:r>
    </w:p>
    <w:p w14:paraId="44CF77EC">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假设三：学校的心理健康课程缺乏针对性与创新性</w:t>
      </w:r>
    </w:p>
    <w:p w14:paraId="724086F1">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当前，</w:t>
      </w:r>
      <w:r>
        <w:rPr>
          <w:rFonts w:hint="eastAsia" w:ascii="宋体" w:hAnsi="宋体" w:eastAsia="宋体" w:cs="宋体"/>
          <w:b w:val="0"/>
          <w:bCs w:val="0"/>
          <w:sz w:val="21"/>
          <w:szCs w:val="21"/>
          <w:lang w:val="en-US" w:eastAsia="zh-CN"/>
        </w:rPr>
        <w:t>虽然</w:t>
      </w:r>
      <w:r>
        <w:rPr>
          <w:rFonts w:hint="eastAsia" w:ascii="宋体" w:hAnsi="宋体" w:eastAsia="宋体" w:cs="宋体"/>
          <w:b w:val="0"/>
          <w:bCs w:val="0"/>
          <w:sz w:val="21"/>
          <w:szCs w:val="21"/>
        </w:rPr>
        <w:t>“心理健康教育进课堂”已然</w:t>
      </w:r>
      <w:r>
        <w:rPr>
          <w:rFonts w:hint="eastAsia" w:ascii="宋体" w:hAnsi="宋体" w:eastAsia="宋体" w:cs="宋体"/>
          <w:b w:val="0"/>
          <w:bCs w:val="0"/>
          <w:sz w:val="21"/>
          <w:szCs w:val="21"/>
          <w:lang w:eastAsia="zh-CN"/>
        </w:rPr>
        <w:t>成为</w:t>
      </w:r>
      <w:r>
        <w:rPr>
          <w:rFonts w:hint="eastAsia" w:ascii="宋体" w:hAnsi="宋体" w:eastAsia="宋体" w:cs="宋体"/>
          <w:b w:val="0"/>
          <w:bCs w:val="0"/>
          <w:sz w:val="21"/>
          <w:szCs w:val="21"/>
        </w:rPr>
        <w:t>常态，但大多数学校的心理健康教育体系还未能全面覆盖随迁子女这一群体，随迁子女缺乏专业的心理咨询和针对的心理干预，</w:t>
      </w:r>
      <w:r>
        <w:rPr>
          <w:rFonts w:hint="eastAsia" w:ascii="宋体" w:hAnsi="宋体" w:eastAsia="宋体" w:cs="宋体"/>
          <w:b w:val="0"/>
          <w:bCs w:val="0"/>
          <w:sz w:val="21"/>
          <w:szCs w:val="21"/>
          <w:lang w:val="en-US" w:eastAsia="zh-CN"/>
        </w:rPr>
        <w:t>进而</w:t>
      </w:r>
      <w:r>
        <w:rPr>
          <w:rFonts w:hint="eastAsia" w:ascii="宋体" w:hAnsi="宋体" w:eastAsia="宋体" w:cs="宋体"/>
          <w:b w:val="0"/>
          <w:bCs w:val="0"/>
          <w:sz w:val="21"/>
          <w:szCs w:val="21"/>
        </w:rPr>
        <w:t>使得他们的情感需求得不到满足，心理问题难以得到及时解决。此外，</w:t>
      </w:r>
      <w:r>
        <w:rPr>
          <w:rFonts w:hint="eastAsia" w:ascii="宋体" w:hAnsi="宋体" w:eastAsia="宋体" w:cs="宋体"/>
          <w:b w:val="0"/>
          <w:bCs w:val="0"/>
          <w:sz w:val="21"/>
          <w:szCs w:val="21"/>
          <w:lang w:val="en-US" w:eastAsia="zh-CN"/>
        </w:rPr>
        <w:t>当下部分</w:t>
      </w:r>
      <w:r>
        <w:rPr>
          <w:rFonts w:hint="eastAsia" w:ascii="宋体" w:hAnsi="宋体" w:eastAsia="宋体" w:cs="宋体"/>
          <w:b w:val="0"/>
          <w:bCs w:val="0"/>
          <w:sz w:val="21"/>
          <w:szCs w:val="21"/>
        </w:rPr>
        <w:t>学校的心理健康课程容易浮于表面，流于形式，课程内容千篇一律，无法较好地集中孩子们的注意力，真正为存在心理问题的孩子们提供相关帮助和指导。</w:t>
      </w:r>
    </w:p>
    <w:p w14:paraId="7E4672AA">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假设四：政府政策支持力度有待提高</w:t>
      </w:r>
    </w:p>
    <w:p w14:paraId="1748AEEB">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ascii="宋体" w:hAnsi="宋体" w:eastAsia="宋体" w:cs="宋体"/>
          <w:b w:val="0"/>
          <w:bCs w:val="0"/>
          <w:sz w:val="21"/>
          <w:szCs w:val="21"/>
        </w:rPr>
        <w:t>尽管中央政府自2014年起通过《国家新型城镇化规划（2014-2020）》等政策措施，积极推动户籍制度改革，以降低获取本地户籍门槛和促进基本公共服务均等化为目标，为农民工随迁子女教育问题带来了积极的变化，但实际效果仍显不足，存在进一步提升的空间。数据显示，随迁子女义务教育阶段在公办学校入读的比例自2014年起有显著增长，并在后续年份中有所波动，但平均而言仍维持在79.6%左右，意味着约有20%的随迁子女未能享受到公办学校的教育资源。这一比例虽然看似不高，但考虑到随迁子女的庞大基数，实际未能入读公办学校的儿童数量依然庞大，不容忽视。</w:t>
      </w:r>
    </w:p>
    <w:p w14:paraId="6667B9B6">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sz w:val="21"/>
          <w:szCs w:val="21"/>
        </w:rPr>
      </w:pPr>
      <w:r>
        <w:rPr>
          <w:rFonts w:ascii="宋体" w:hAnsi="宋体" w:eastAsia="宋体" w:cs="宋体"/>
          <w:b w:val="0"/>
          <w:bCs w:val="0"/>
          <w:sz w:val="21"/>
          <w:szCs w:val="21"/>
        </w:rPr>
        <w:t>尤其值得注意的是，在流动人口高度聚集的一二线城市，随迁子女入读公办学校的难题更为突出。这些城市的教育资源本就紧张，加之户籍制度的限制和外来人口的不断涌入，使得随迁子女在享受优质教育资源方面面临诸多障碍。</w:t>
      </w:r>
      <w:r>
        <w:rPr>
          <w:rStyle w:val="13"/>
          <w:rFonts w:ascii="宋体" w:hAnsi="宋体" w:eastAsia="宋体" w:cs="宋体"/>
          <w:b w:val="0"/>
          <w:bCs w:val="0"/>
          <w:sz w:val="21"/>
          <w:szCs w:val="21"/>
        </w:rPr>
        <w:t>[</w:t>
      </w:r>
      <w:r>
        <w:rPr>
          <w:rStyle w:val="13"/>
          <w:rFonts w:ascii="宋体" w:hAnsi="宋体" w:eastAsia="宋体" w:cs="宋体"/>
          <w:b w:val="0"/>
          <w:bCs w:val="0"/>
          <w:sz w:val="21"/>
          <w:szCs w:val="21"/>
        </w:rPr>
        <w:endnoteReference w:id="2"/>
      </w:r>
      <w:r>
        <w:rPr>
          <w:rStyle w:val="13"/>
          <w:rFonts w:ascii="宋体" w:hAnsi="宋体" w:eastAsia="宋体" w:cs="宋体"/>
          <w:b w:val="0"/>
          <w:bCs w:val="0"/>
          <w:sz w:val="21"/>
          <w:szCs w:val="21"/>
        </w:rPr>
        <w:t>]</w:t>
      </w:r>
      <w:r>
        <w:rPr>
          <w:rFonts w:ascii="宋体" w:hAnsi="宋体" w:eastAsia="宋体" w:cs="宋体"/>
          <w:b w:val="0"/>
          <w:bCs w:val="0"/>
          <w:sz w:val="21"/>
          <w:szCs w:val="21"/>
        </w:rPr>
        <w:t>因此，尽管户籍制度改革在一定程度上缓解了这一问题，但距离全面解决仍有较长的路要走。</w:t>
      </w:r>
    </w:p>
    <w:p w14:paraId="05460629">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假设五：社会支持相对不足</w:t>
      </w:r>
    </w:p>
    <w:p w14:paraId="32D1CF73">
      <w:pPr>
        <w:keepNext w:val="0"/>
        <w:keepLines w:val="0"/>
        <w:pageBreakBefore w:val="0"/>
        <w:widowControl/>
        <w:kinsoku/>
        <w:wordWrap/>
        <w:overflowPunct/>
        <w:topLinePunct w:val="0"/>
        <w:autoSpaceDE/>
        <w:autoSpaceDN/>
        <w:bidi w:val="0"/>
        <w:adjustRightInd/>
        <w:snapToGrid/>
        <w:spacing w:line="440" w:lineRule="exact"/>
        <w:ind w:firstLine="420" w:firstLineChars="200"/>
        <w:textAlignment w:val="auto"/>
        <w:rPr>
          <w:rFonts w:hint="eastAsia" w:ascii="黑体" w:hAnsi="黑体" w:eastAsia="黑体" w:cs="黑体"/>
          <w:b w:val="0"/>
          <w:bCs w:val="0"/>
          <w:kern w:val="2"/>
          <w:sz w:val="24"/>
          <w:szCs w:val="24"/>
          <w:lang w:val="en-US" w:eastAsia="zh-CN" w:bidi="ar-SA"/>
        </w:rPr>
      </w:pPr>
      <w:r>
        <w:rPr>
          <w:rFonts w:hint="eastAsia" w:ascii="宋体" w:hAnsi="宋体" w:eastAsia="宋体" w:cs="宋体"/>
          <w:b w:val="0"/>
          <w:bCs w:val="0"/>
          <w:sz w:val="21"/>
          <w:szCs w:val="21"/>
        </w:rPr>
        <w:t>虽然当今社会对青少年心理健康问题如自我认知、人际关系、抗压能力等的关注度日益上升，但是针对随迁子女心理问题的研究与讨论还是较少，大众对随迁子女这一群体的认识与了解明显不足。此外，随迁子女所在学校及社区对该群体缺乏足够的理解和包容，该群体无法获得自己迫切需要的归属感。</w:t>
      </w:r>
      <w:r>
        <w:rPr>
          <w:rFonts w:hint="eastAsia" w:ascii="宋体" w:hAnsi="宋体" w:eastAsia="宋体" w:cs="宋体"/>
          <w:b w:val="0"/>
          <w:bCs w:val="0"/>
          <w:sz w:val="21"/>
          <w:szCs w:val="21"/>
          <w:lang w:val="en-US" w:eastAsia="zh-CN"/>
        </w:rPr>
        <w:t>同时</w:t>
      </w:r>
      <w:r>
        <w:rPr>
          <w:rFonts w:hint="eastAsia" w:ascii="宋体" w:hAnsi="宋体" w:eastAsia="宋体" w:cs="宋体"/>
          <w:b w:val="0"/>
          <w:bCs w:val="0"/>
          <w:sz w:val="21"/>
          <w:szCs w:val="21"/>
        </w:rPr>
        <w:t>，社会上面向随迁子女的公益活动比较少见，相关慈善机构也极少对该群体伸出援助之手。</w:t>
      </w:r>
      <w:bookmarkStart w:id="12" w:name="_Toc26236"/>
    </w:p>
    <w:p w14:paraId="3EBF9897">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0"/>
        <w:rPr>
          <w:rFonts w:hint="eastAsia" w:ascii="黑体" w:hAnsi="黑体" w:eastAsia="黑体" w:cs="黑体"/>
          <w:b w:val="0"/>
          <w:bCs w:val="0"/>
          <w:kern w:val="2"/>
          <w:sz w:val="24"/>
          <w:szCs w:val="24"/>
          <w:lang w:val="en-US" w:eastAsia="zh-CN" w:bidi="ar-SA"/>
        </w:rPr>
      </w:pPr>
    </w:p>
    <w:p w14:paraId="4CC8EAF2">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0"/>
        <w:rPr>
          <w:rFonts w:hint="eastAsia" w:ascii="宋体" w:hAnsi="宋体" w:eastAsia="宋体" w:cs="宋体"/>
          <w:b w:val="0"/>
          <w:bCs w:val="0"/>
          <w:sz w:val="21"/>
          <w:szCs w:val="21"/>
          <w:lang w:val="en-US" w:eastAsia="zh-CN"/>
        </w:rPr>
      </w:pPr>
      <w:r>
        <w:rPr>
          <w:rFonts w:hint="eastAsia" w:ascii="宋体" w:hAnsi="宋体" w:eastAsia="宋体" w:cs="宋体"/>
          <w:b/>
          <w:bCs/>
          <w:kern w:val="2"/>
          <w:sz w:val="21"/>
          <w:szCs w:val="21"/>
          <w:lang w:val="en-US" w:eastAsia="zh-CN" w:bidi="ar-SA"/>
        </w:rPr>
        <w:t>三、</w:t>
      </w:r>
      <w:r>
        <w:rPr>
          <w:rFonts w:hint="eastAsia" w:ascii="宋体" w:hAnsi="宋体" w:eastAsia="宋体" w:cs="宋体"/>
          <w:b/>
          <w:bCs/>
          <w:sz w:val="21"/>
          <w:szCs w:val="21"/>
          <w:lang w:val="en-US" w:eastAsia="zh-CN"/>
        </w:rPr>
        <w:t>调研过程</w:t>
      </w:r>
      <w:bookmarkEnd w:id="12"/>
    </w:p>
    <w:p w14:paraId="542367E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1"/>
        <w:rPr>
          <w:rFonts w:hint="eastAsia" w:ascii="宋体" w:hAnsi="宋体" w:eastAsia="宋体" w:cs="宋体"/>
          <w:b w:val="0"/>
          <w:bCs w:val="0"/>
          <w:sz w:val="21"/>
          <w:szCs w:val="21"/>
          <w:lang w:val="en-US" w:eastAsia="zh-CN"/>
        </w:rPr>
      </w:pPr>
      <w:bookmarkStart w:id="13" w:name="_Toc28491"/>
      <w:r>
        <w:rPr>
          <w:rFonts w:hint="eastAsia" w:ascii="宋体" w:hAnsi="宋体" w:eastAsia="宋体" w:cs="宋体"/>
          <w:b/>
          <w:bCs/>
          <w:sz w:val="21"/>
          <w:szCs w:val="21"/>
          <w:lang w:val="en-US" w:eastAsia="zh-CN"/>
        </w:rPr>
        <w:t>（一）前期准备</w:t>
      </w:r>
      <w:bookmarkEnd w:id="13"/>
    </w:p>
    <w:p w14:paraId="71C69A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1.实践地点</w:t>
      </w:r>
    </w:p>
    <w:p w14:paraId="2D07DB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sz w:val="21"/>
          <w:szCs w:val="21"/>
          <w:lang w:val="en-US" w:eastAsia="zh-CN"/>
        </w:rPr>
        <w:t>安徽省合肥市小庙镇蜀山行知学校及其周边社区</w:t>
      </w:r>
    </w:p>
    <w:p w14:paraId="44EF32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val="0"/>
          <w:bCs w:val="0"/>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lang w:val="en-US" w:eastAsia="zh-CN"/>
        </w:rPr>
        <w:t>2.工作安排</w:t>
      </w:r>
    </w:p>
    <w:p w14:paraId="61845E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highlight w:val="lightGray"/>
          <w:shd w:val="clear" w:color="auto" w:fill="auto"/>
          <w:lang w:val="en-US" w:eastAsia="zh-CN"/>
        </w:rPr>
      </w:pPr>
      <w:r>
        <w:rPr>
          <w:rFonts w:hint="eastAsia" w:ascii="宋体" w:hAnsi="宋体" w:eastAsia="宋体" w:cs="宋体"/>
          <w:sz w:val="21"/>
          <w:szCs w:val="21"/>
          <w:highlight w:val="none"/>
          <w:shd w:val="clear" w:color="auto" w:fill="auto"/>
          <w:lang w:val="en-US" w:eastAsia="zh-CN"/>
        </w:rPr>
        <w:t>选题确定后，团队成员便通过百度、学校公众号等官方渠道进一步了解了合肥市小庙镇蜀山行知学校的办学历史、校园环境、教育理念、核心优势、师资力量、学生活动等重要信息，并通过中国知网查阅“随迁子女心理韧性水平”“城市化进程”相关的文献资料。在梳理了大量现有文献的基础上，小组成员围绕选题展开多次探讨与分析，进行研究。</w:t>
      </w:r>
    </w:p>
    <w:p w14:paraId="49729FF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随后，团队调研人员针对调研工作的实际需要进行了系统地学习，包括调研目的、问卷内容、调查工具与技术、访谈技巧、数据收集及整理方法等方面的知识，使自身掌握调查基本原理，提升调查技能。在充分考量调查团队每位成员的专业素养、特长技能及过往经验的基础上，我们依据团队成员在数据分析、实地访谈、市场调研、文献综述及政策解读等领域的特长划定了各自的分工，从而确保每个环节都能由最合适的人来执行，推动整个调查项目高效、有序地完成。</w:t>
      </w:r>
    </w:p>
    <w:p w14:paraId="53C853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3.生源准备</w:t>
      </w:r>
    </w:p>
    <w:p w14:paraId="77928AE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到达实践地点后，迎着明媚的阳光，团队成员们着装统一，携带着精心设计的宣传海报穿梭于西城西苑社区和建邦·皇嘉锦苑社区的角落，并在居民聚集区进行重点宣传。此次</w:t>
      </w:r>
      <w:r>
        <w:rPr>
          <w:rFonts w:hint="eastAsia" w:ascii="宋体" w:hAnsi="宋体" w:eastAsia="宋体" w:cs="宋体"/>
          <w:sz w:val="21"/>
          <w:szCs w:val="21"/>
          <w:highlight w:val="none"/>
          <w:lang w:val="en-US" w:eastAsia="zh-CN"/>
        </w:rPr>
        <w:t>的宣传招揽活动成效显著，吸引了众多学生踊跃报</w:t>
      </w:r>
      <w:r>
        <w:rPr>
          <w:rFonts w:hint="eastAsia" w:ascii="宋体" w:hAnsi="宋体" w:eastAsia="宋体" w:cs="宋体"/>
          <w:color w:val="000000" w:themeColor="text1"/>
          <w:sz w:val="21"/>
          <w:szCs w:val="21"/>
          <w:highlight w:val="none"/>
          <w:lang w:val="en-US" w:eastAsia="zh-CN"/>
          <w14:textFill>
            <w14:solidFill>
              <w14:schemeClr w14:val="tx1"/>
            </w14:solidFill>
          </w14:textFill>
        </w:rPr>
        <w:t>名，为</w:t>
      </w:r>
      <w:r>
        <w:rPr>
          <w:rFonts w:hint="eastAsia" w:ascii="宋体" w:hAnsi="宋体" w:eastAsia="宋体" w:cs="宋体"/>
          <w:sz w:val="21"/>
          <w:szCs w:val="21"/>
          <w:highlight w:val="none"/>
          <w:lang w:val="en-US" w:eastAsia="zh-CN"/>
        </w:rPr>
        <w:t>后续的调研工作奠定了基础。</w:t>
      </w:r>
    </w:p>
    <w:p w14:paraId="3C188F9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b/>
          <w:bCs/>
          <w:sz w:val="21"/>
          <w:szCs w:val="21"/>
          <w:lang w:val="en-US" w:eastAsia="zh-CN"/>
        </w:rPr>
      </w:pPr>
      <w:bookmarkStart w:id="14" w:name="_Toc32102"/>
      <w:r>
        <w:rPr>
          <w:rFonts w:hint="eastAsia" w:ascii="宋体" w:hAnsi="宋体" w:eastAsia="宋体" w:cs="宋体"/>
          <w:b/>
          <w:bCs/>
          <w:sz w:val="21"/>
          <w:szCs w:val="21"/>
          <w:lang w:val="en-US" w:eastAsia="zh-CN"/>
        </w:rPr>
        <w:t>（二）中期调研</w:t>
      </w:r>
      <w:bookmarkEnd w:id="14"/>
    </w:p>
    <w:p w14:paraId="02F5E4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抵达合肥市小庙镇蜀山行知学校的首日，校园内整洁优美的环境给我们留下了深刻的印象。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实践地的校方领导十分亲切，团队成员一下车，他们就热情地向我们表示欢迎，让每一位成员都感受到了家一样的温暖。</w:t>
      </w:r>
      <w:r>
        <w:rPr>
          <w:rFonts w:hint="eastAsia" w:ascii="宋体" w:hAnsi="宋体" w:eastAsia="宋体" w:cs="宋体"/>
          <w:b w:val="0"/>
          <w:bCs w:val="0"/>
          <w:sz w:val="21"/>
          <w:szCs w:val="21"/>
          <w:lang w:val="en-US" w:eastAsia="zh-CN"/>
        </w:rPr>
        <w:t>实践地的工作人员为我们安排了宽敞明亮的会议室，以确保后续实践活动的顺利开展。欢迎会上，学校的热情与真挚展现得淋漓尽致，大家纷纷感受到了学校对于此次实践活动的重视与期待，为本次团队的实践之旅增添了极大的动力与信心。</w:t>
      </w:r>
    </w:p>
    <w:p w14:paraId="45D735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1.探访教育前线，聆听师者之言</w:t>
      </w:r>
    </w:p>
    <w:p w14:paraId="4C03CD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为了</w:t>
      </w:r>
      <w:r>
        <w:rPr>
          <w:rFonts w:hint="eastAsia" w:ascii="宋体" w:hAnsi="宋体" w:eastAsia="宋体" w:cs="宋体"/>
          <w:sz w:val="21"/>
          <w:szCs w:val="21"/>
          <w:highlight w:val="none"/>
          <w:lang w:val="en-US" w:eastAsia="zh-CN"/>
        </w:rPr>
        <w:t>更加详细地了解</w:t>
      </w:r>
      <w:r>
        <w:rPr>
          <w:rFonts w:hint="eastAsia" w:ascii="宋体" w:hAnsi="宋体" w:eastAsia="宋体" w:cs="宋体"/>
          <w:sz w:val="21"/>
          <w:szCs w:val="21"/>
          <w:lang w:val="en-US" w:eastAsia="zh-CN"/>
        </w:rPr>
        <w:t>合肥市小庙镇蜀山行知学校随迁子女的心理韧性状况及其背后的复杂因素，实践团队老师带领团队成员与合肥市小庙镇蜀山行知学校孙校长进行了深度访谈。通过</w:t>
      </w:r>
      <w:r>
        <w:rPr>
          <w:rFonts w:hint="eastAsia" w:ascii="宋体" w:hAnsi="宋体" w:eastAsia="宋体" w:cs="宋体"/>
          <w:sz w:val="21"/>
          <w:szCs w:val="21"/>
          <w:highlight w:val="none"/>
          <w:lang w:val="en-US" w:eastAsia="zh-CN"/>
        </w:rPr>
        <w:t>此次访谈，我们获取了第一手资料与见解，并进一步了解了该校目前在促进随迁子女心理健康、增强心理韧性方面所采取的措施、面临的挑战以及取得的成效。在与孙校长的交流中，我们了解到随迁子女在适应新环境、新学校、新同学等方面存在较大差异。一方面，部分学生有较强的适应能力和心理韧性，能够迅速适应变化、融入新环境并建立良好的人际关系，展现出积极向上的精神风貌。另一方面，访谈也揭示了一个不容忽视的现象：部分随迁子女面临着显著的适应困难。这些学生在新环境中可能感到不安、孤独或焦虑等负面情绪，影响了他们的心理健康与学业表现。随着团队成员调研的进一步深入，我们了解到随迁子女在融入新环境的过程中可能会遇到学习压力增大、教学方法不适应、不公平待遇等问题，这些外部因素进一步增加了他们的心理压力。这些情绪问题和心理压力如果得不到及时地疏导和干预，可能会对学生的身心健康成长造成长期的负面影响。孙校长表示学校将持续提高心理健康课程、心理辅导活动的开设水平，帮助学生了解并有效应对可能面临的压力和挑战，提升学生的心理韧性水平。</w:t>
      </w:r>
    </w:p>
    <w:p w14:paraId="0B85985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2.发放调查问卷，探察心理状况</w:t>
      </w:r>
    </w:p>
    <w:p w14:paraId="4BDEF4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sz w:val="21"/>
          <w:szCs w:val="21"/>
          <w:highlight w:val="none"/>
          <w:lang w:val="en-US" w:eastAsia="zh-CN"/>
        </w:rPr>
        <w:t>团队成员针对随迁子女制作了一份问卷，本次调研针对合肥蜀山行知学校以及周边的西城西苑社区和建邦·皇嘉锦苑社区随迁子女的心理韧性水平展开了研究。此次调研聚焦于学生群体，</w:t>
      </w:r>
      <w:r>
        <w:rPr>
          <w:rFonts w:hint="eastAsia" w:ascii="宋体" w:hAnsi="宋体" w:eastAsia="宋体" w:cs="宋体"/>
          <w:color w:val="000000" w:themeColor="text1"/>
          <w:sz w:val="21"/>
          <w:szCs w:val="21"/>
          <w:highlight w:val="none"/>
          <w:lang w:val="en-US" w:eastAsia="zh-CN"/>
          <w14:textFill>
            <w14:solidFill>
              <w14:schemeClr w14:val="tx1"/>
            </w14:solidFill>
          </w14:textFill>
        </w:rPr>
        <w:t>以城市化进程为背景，收集了131份有效调查问卷数据，并分别从频数分析、描述性分析、信度分析、效度分析、题总相关分析法等方面对数据进行了全面分析。</w:t>
      </w:r>
    </w:p>
    <w:p w14:paraId="62D04C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3.对话守护使者，构建心语桥梁</w:t>
      </w:r>
    </w:p>
    <w:p w14:paraId="72984D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FF0000"/>
          <w:sz w:val="21"/>
          <w:szCs w:val="21"/>
          <w:lang w:val="en-US" w:eastAsia="zh-CN"/>
        </w:rPr>
      </w:pPr>
      <w:r>
        <w:rPr>
          <w:rFonts w:hint="eastAsia" w:ascii="宋体" w:hAnsi="宋体" w:eastAsia="宋体" w:cs="宋体"/>
          <w:sz w:val="21"/>
          <w:szCs w:val="21"/>
          <w:lang w:val="en-US" w:eastAsia="zh-CN"/>
        </w:rPr>
        <w:t>随迁往往意味着家庭居住环境的变化，随迁子女在新环境中面临着一系列的挑战，如文化差异、语言障碍、社交排斥等，进而导致他们容易产生孤独感、焦虑感等负面情绪。稳定的家庭环境和有效的情绪疏解对随迁子女的心理韧性及健康成长至关重要。在此基础上，团队成员与部分随迁子女的父母展开了进一步的访谈。</w:t>
      </w:r>
    </w:p>
    <w:p w14:paraId="5EBC9E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通过持续深入的交流，我们与随迁子女父母之间的了解与信任不断增进。同时，我们向家长分享了许多在家庭教育中常用的教育学和心理学知识，帮助他们更好地解决在家庭教育中所遇到的问题。不仅如此</w:t>
      </w:r>
      <w:r>
        <w:rPr>
          <w:rFonts w:hint="eastAsia" w:ascii="宋体" w:hAnsi="宋体" w:eastAsia="宋体" w:cs="宋体"/>
          <w:sz w:val="21"/>
          <w:szCs w:val="21"/>
          <w:highlight w:val="none"/>
          <w:u w:val="none"/>
          <w:lang w:val="en-US" w:eastAsia="zh-CN"/>
        </w:rPr>
        <w:t>，我们也鼓励他们分享自己的故事、经验和建议。通过与随迁子女父母的交流，我们了解到：有的学生由于在新环境中难以结交朋友表现出了对社交活动的抗拒和逃避，宁愿独自一人待在家里也不愿出门接触其他人。并且，他们逐渐变得沉默，不愿意与家人分享自己的想法、感受或日常琐事。这样封闭内心的行为让家长很是担忧，但是当家人试图与他们沟通时，他们往往选择回避或转移话题。部分家长提到，建议社区组织各种活动，为随迁子女提供社交机会和支持，帮助他们结识新朋友，扩大社交圈子。并且希望学校加强心理健康教育，培养学生们疏解情绪和社会交往的能力。在与随迁子女父母的沟通交流中</w:t>
      </w:r>
      <w:r>
        <w:rPr>
          <w:rFonts w:hint="eastAsia" w:ascii="宋体" w:hAnsi="宋体" w:eastAsia="宋体" w:cs="宋体"/>
          <w:sz w:val="21"/>
          <w:szCs w:val="21"/>
          <w:highlight w:val="none"/>
          <w:lang w:val="en-US" w:eastAsia="zh-CN"/>
        </w:rPr>
        <w:t>，我们共同构建起了一座连接心灵的桥梁，让随迁子女家庭在新环境中感受到温暖与支持，共同促进随迁子女的健康成长与生活。</w:t>
      </w:r>
    </w:p>
    <w:p w14:paraId="3F3D2B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4.实地走访调查，探寻学生现状</w:t>
      </w:r>
    </w:p>
    <w:p w14:paraId="4D2554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1"/>
          <w:szCs w:val="21"/>
          <w:lang w:val="en-US" w:eastAsia="zh-CN"/>
        </w:rPr>
        <w:t>经过对西城西苑社区和建邦·皇嘉锦苑社区的走访调查，我们不仅对随迁子女的生活环境有了直观的印象，也进一步了解了他们当下的心理状态与情感需求。通过与社区工作人员的访谈我们了解到：大多数随迁子女能够在新社区中得到基本的社会保障服务，但他们普遍在学习上面临较大的压力，包括对环境适应、学习内容衔接和心态调整等方面。不仅如此，随迁子女在建立新的社交关系方面也有困难，部分学生因缺乏朋友而感到孤独和无助。目前，有些社区已经开始关注随迁子女的心理健康问题并提供了相应的心理咨询服务。</w:t>
      </w:r>
      <w:r>
        <w:rPr>
          <w:rFonts w:hint="eastAsia" w:ascii="宋体" w:hAnsi="宋体" w:eastAsia="宋体" w:cs="宋体"/>
          <w:sz w:val="21"/>
          <w:szCs w:val="21"/>
          <w:highlight w:val="none"/>
          <w:lang w:val="en-US" w:eastAsia="zh-CN"/>
        </w:rPr>
        <w:t>为帮助子女有效应对在成长过程中可能面临的心理问题，部分家长选择通过专业的心理机构来寻求帮助，如合肥市蜀山区明德心理公益服务中心与合肥市蜀山区听之以心心理咨询工作室。</w:t>
      </w:r>
      <w:r>
        <w:rPr>
          <w:rFonts w:hint="eastAsia" w:ascii="宋体" w:hAnsi="宋体" w:eastAsia="宋体" w:cs="宋体"/>
          <w:sz w:val="21"/>
          <w:szCs w:val="21"/>
          <w:lang w:val="en-US" w:eastAsia="zh-CN"/>
        </w:rPr>
        <w:t>但整体上，心理健康服务的覆盖面和深度还有待提高。</w:t>
      </w:r>
    </w:p>
    <w:p w14:paraId="749CD3B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sz w:val="24"/>
          <w:szCs w:val="24"/>
          <w:lang w:val="en-US" w:eastAsia="zh-CN"/>
        </w:rPr>
      </w:pPr>
    </w:p>
    <w:p w14:paraId="43B9757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eastAsia" w:ascii="宋体" w:hAnsi="宋体" w:eastAsia="宋体" w:cs="宋体"/>
          <w:b/>
          <w:bCs/>
          <w:sz w:val="21"/>
          <w:szCs w:val="21"/>
          <w:lang w:val="en-US" w:eastAsia="zh-CN"/>
        </w:rPr>
      </w:pPr>
      <w:bookmarkStart w:id="15" w:name="_Toc29100"/>
      <w:r>
        <w:rPr>
          <w:rFonts w:hint="eastAsia" w:ascii="宋体" w:hAnsi="宋体" w:eastAsia="宋体" w:cs="宋体"/>
          <w:b/>
          <w:bCs/>
          <w:snapToGrid w:val="0"/>
          <w:color w:val="000000"/>
          <w:kern w:val="0"/>
          <w:sz w:val="21"/>
          <w:szCs w:val="21"/>
          <w:lang w:val="en-US" w:eastAsia="zh-CN" w:bidi="ar-SA"/>
        </w:rPr>
        <w:t>四、</w:t>
      </w:r>
      <w:r>
        <w:rPr>
          <w:rFonts w:hint="eastAsia" w:ascii="宋体" w:hAnsi="宋体" w:eastAsia="宋体" w:cs="宋体"/>
          <w:b/>
          <w:bCs/>
          <w:sz w:val="21"/>
          <w:szCs w:val="21"/>
          <w:lang w:val="en-US" w:eastAsia="zh-CN"/>
        </w:rPr>
        <w:t>数据分析</w:t>
      </w:r>
      <w:bookmarkEnd w:id="15"/>
    </w:p>
    <w:p w14:paraId="35A0B1F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1"/>
        <w:rPr>
          <w:rFonts w:hint="eastAsia" w:ascii="宋体" w:hAnsi="宋体" w:eastAsia="宋体" w:cs="宋体"/>
          <w:b/>
          <w:bCs/>
          <w:snapToGrid w:val="0"/>
          <w:color w:val="000000"/>
          <w:spacing w:val="0"/>
          <w:kern w:val="0"/>
          <w:sz w:val="21"/>
          <w:szCs w:val="21"/>
          <w:lang w:val="en-US" w:eastAsia="zh-CN" w:bidi="ar-SA"/>
        </w:rPr>
      </w:pPr>
      <w:bookmarkStart w:id="16" w:name="_Toc12422"/>
      <w:r>
        <w:rPr>
          <w:rFonts w:hint="eastAsia" w:ascii="宋体" w:hAnsi="宋体" w:eastAsia="宋体" w:cs="宋体"/>
          <w:b/>
          <w:bCs/>
          <w:snapToGrid w:val="0"/>
          <w:color w:val="000000"/>
          <w:spacing w:val="0"/>
          <w:kern w:val="0"/>
          <w:sz w:val="21"/>
          <w:szCs w:val="21"/>
          <w:lang w:val="en-US" w:eastAsia="zh-CN" w:bidi="ar-SA"/>
        </w:rPr>
        <w:t>（一）问卷的基本分析情况</w:t>
      </w:r>
      <w:bookmarkEnd w:id="16"/>
    </w:p>
    <w:p w14:paraId="3CDB6E75">
      <w:pPr>
        <w:keepNext w:val="0"/>
        <w:keepLines w:val="0"/>
        <w:pageBreakBefore w:val="0"/>
        <w:wordWrap/>
        <w:overflowPunct/>
        <w:topLinePunct w:val="0"/>
        <w:bidi w:val="0"/>
        <w:spacing w:line="440" w:lineRule="exact"/>
        <w:ind w:firstLine="420" w:firstLineChars="200"/>
        <w:rPr>
          <w:rFonts w:hint="eastAsia" w:ascii="宋体" w:hAnsi="宋体" w:eastAsia="宋体" w:cs="宋体"/>
          <w:spacing w:val="0"/>
          <w:sz w:val="21"/>
          <w:szCs w:val="21"/>
          <w:lang w:eastAsia="zh-CN"/>
        </w:rPr>
      </w:pPr>
      <w:r>
        <w:rPr>
          <w:rFonts w:hint="eastAsia" w:ascii="宋体" w:hAnsi="宋体" w:eastAsia="宋体" w:cs="宋体"/>
          <w:spacing w:val="0"/>
          <w:sz w:val="21"/>
          <w:szCs w:val="21"/>
        </w:rPr>
        <w:t>本数据采用</w:t>
      </w:r>
      <w:r>
        <w:rPr>
          <w:rFonts w:hint="eastAsia" w:ascii="宋体" w:hAnsi="宋体" w:eastAsia="宋体" w:cs="宋体"/>
          <w:spacing w:val="0"/>
          <w:sz w:val="21"/>
          <w:szCs w:val="21"/>
          <w:lang w:eastAsia="zh-CN"/>
        </w:rPr>
        <w:t>SPSS</w:t>
      </w:r>
      <w:r>
        <w:rPr>
          <w:rFonts w:hint="eastAsia" w:ascii="宋体" w:hAnsi="宋体" w:eastAsia="宋体" w:cs="宋体"/>
          <w:spacing w:val="0"/>
          <w:sz w:val="21"/>
          <w:szCs w:val="21"/>
        </w:rPr>
        <w:t>软件进行数据分析，对每一个问题进行全面分析，本数据是以城市化进程视域下关于“个体心理韧性水平”的131份调查问卷为基础，分别从频数分析、描述性分析、信度分析、效度分析、题总相关分析法等方面进行全面分析</w:t>
      </w:r>
      <w:r>
        <w:rPr>
          <w:rFonts w:hint="eastAsia" w:ascii="宋体" w:hAnsi="宋体" w:eastAsia="宋体" w:cs="宋体"/>
          <w:spacing w:val="0"/>
          <w:sz w:val="21"/>
          <w:szCs w:val="21"/>
          <w:lang w:eastAsia="zh-CN"/>
        </w:rPr>
        <w:t>。</w:t>
      </w:r>
    </w:p>
    <w:p w14:paraId="49294264">
      <w:pPr>
        <w:pStyle w:val="20"/>
        <w:keepNext w:val="0"/>
        <w:keepLines w:val="0"/>
        <w:pageBreakBefore w:val="0"/>
        <w:wordWrap/>
        <w:overflowPunct/>
        <w:topLinePunct w:val="0"/>
        <w:bidi w:val="0"/>
        <w:spacing w:line="440" w:lineRule="exact"/>
        <w:ind w:left="0" w:leftChars="0" w:firstLine="422" w:firstLineChars="200"/>
        <w:rPr>
          <w:rFonts w:hint="eastAsia" w:ascii="宋体" w:hAnsi="宋体" w:eastAsia="宋体" w:cs="宋体"/>
          <w:b/>
          <w:bCs w:val="0"/>
          <w:spacing w:val="0"/>
          <w:sz w:val="21"/>
          <w:szCs w:val="21"/>
        </w:rPr>
      </w:pPr>
      <w:r>
        <w:rPr>
          <w:rFonts w:hint="eastAsia" w:ascii="宋体" w:hAnsi="宋体" w:eastAsia="宋体" w:cs="宋体"/>
          <w:b/>
          <w:bCs w:val="0"/>
          <w:spacing w:val="0"/>
          <w:sz w:val="21"/>
          <w:szCs w:val="21"/>
          <w:lang w:val="en-US" w:eastAsia="zh-CN"/>
        </w:rPr>
        <w:t>1.</w:t>
      </w:r>
      <w:r>
        <w:rPr>
          <w:rFonts w:hint="eastAsia" w:ascii="宋体" w:hAnsi="宋体" w:eastAsia="宋体" w:cs="宋体"/>
          <w:b/>
          <w:bCs w:val="0"/>
          <w:spacing w:val="0"/>
          <w:sz w:val="21"/>
          <w:szCs w:val="21"/>
        </w:rPr>
        <w:t>频数分析</w:t>
      </w:r>
    </w:p>
    <w:p w14:paraId="4EE4BF88">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spacing w:val="0"/>
          <w:sz w:val="21"/>
          <w:szCs w:val="21"/>
        </w:rPr>
      </w:pPr>
      <w:r>
        <w:rPr>
          <w:rFonts w:hint="eastAsia" w:ascii="宋体" w:hAnsi="宋体" w:eastAsia="宋体" w:cs="宋体"/>
          <w:spacing w:val="0"/>
          <w:sz w:val="21"/>
          <w:szCs w:val="21"/>
        </w:rPr>
        <w:t>本次问卷共有131人填写，其中男性65人，女性66人。在受教育程度这一调查中，小学30人，中学30人，大学71人；在户籍所属中，城镇户籍58人，农村户籍73人；在学习中是否随迁这一问题中，随迁选项显著高于非随迁人；在针对独生子女的调查中，非独生子女人数显著高于独生子女。详细数据见表4.1。</w:t>
      </w:r>
    </w:p>
    <w:p w14:paraId="3894B001">
      <w:pPr>
        <w:pStyle w:val="21"/>
        <w:keepNext w:val="0"/>
        <w:keepLines w:val="0"/>
        <w:pageBreakBefore w:val="0"/>
        <w:wordWrap/>
        <w:overflowPunct/>
        <w:topLinePunct w:val="0"/>
        <w:bidi w:val="0"/>
        <w:spacing w:line="440" w:lineRule="exact"/>
        <w:rPr>
          <w:rFonts w:hint="eastAsia" w:ascii="宋体" w:hAnsi="宋体" w:eastAsia="宋体" w:cs="宋体"/>
          <w:color w:val="FF0000"/>
          <w:spacing w:val="0"/>
          <w:sz w:val="21"/>
          <w:szCs w:val="21"/>
        </w:rPr>
      </w:pPr>
      <w:r>
        <w:rPr>
          <w:rFonts w:hint="eastAsia" w:ascii="宋体" w:hAnsi="宋体" w:eastAsia="宋体" w:cs="宋体"/>
          <w:spacing w:val="0"/>
          <w:sz w:val="20"/>
          <w:szCs w:val="20"/>
        </w:rPr>
        <w:t>表4.1</w:t>
      </w:r>
      <w:r>
        <w:rPr>
          <w:rFonts w:hint="eastAsia" w:ascii="宋体" w:hAnsi="宋体" w:eastAsia="宋体" w:cs="宋体"/>
          <w:spacing w:val="0"/>
          <w:sz w:val="20"/>
          <w:szCs w:val="20"/>
          <w:lang w:val="en-US" w:eastAsia="zh-CN"/>
        </w:rPr>
        <w:t xml:space="preserve"> </w:t>
      </w:r>
      <w:r>
        <w:rPr>
          <w:rFonts w:hint="eastAsia" w:ascii="宋体" w:hAnsi="宋体" w:eastAsia="宋体" w:cs="宋体"/>
          <w:spacing w:val="0"/>
          <w:sz w:val="20"/>
          <w:szCs w:val="20"/>
        </w:rPr>
        <w:t xml:space="preserve">频数分析 </w:t>
      </w:r>
      <w:r>
        <w:rPr>
          <w:rFonts w:hint="eastAsia" w:ascii="宋体" w:hAnsi="宋体" w:eastAsia="宋体" w:cs="宋体"/>
          <w:spacing w:val="0"/>
          <w:sz w:val="21"/>
          <w:szCs w:val="21"/>
        </w:rPr>
        <w:t xml:space="preserve"> </w:t>
      </w:r>
    </w:p>
    <w:tbl>
      <w:tblPr>
        <w:tblStyle w:val="10"/>
        <w:tblW w:w="8537" w:type="dxa"/>
        <w:jc w:val="center"/>
        <w:tblLayout w:type="autofit"/>
        <w:tblCellMar>
          <w:top w:w="0" w:type="dxa"/>
          <w:left w:w="108" w:type="dxa"/>
          <w:bottom w:w="0" w:type="dxa"/>
          <w:right w:w="108" w:type="dxa"/>
        </w:tblCellMar>
      </w:tblPr>
      <w:tblGrid>
        <w:gridCol w:w="1307"/>
        <w:gridCol w:w="2728"/>
        <w:gridCol w:w="1438"/>
        <w:gridCol w:w="3064"/>
      </w:tblGrid>
      <w:tr w14:paraId="77A6AA27">
        <w:tblPrEx>
          <w:tblCellMar>
            <w:top w:w="0" w:type="dxa"/>
            <w:left w:w="108" w:type="dxa"/>
            <w:bottom w:w="0" w:type="dxa"/>
            <w:right w:w="108" w:type="dxa"/>
          </w:tblCellMar>
        </w:tblPrEx>
        <w:trPr>
          <w:trHeight w:val="343" w:hRule="atLeast"/>
          <w:jc w:val="center"/>
        </w:trPr>
        <w:tc>
          <w:tcPr>
            <w:tcW w:w="1307" w:type="dxa"/>
            <w:tcBorders>
              <w:top w:val="single" w:color="auto" w:sz="18" w:space="0"/>
              <w:left w:val="nil"/>
              <w:bottom w:val="single" w:color="auto" w:sz="12" w:space="0"/>
              <w:right w:val="nil"/>
            </w:tcBorders>
            <w:shd w:val="clear" w:color="auto" w:fill="auto"/>
            <w:noWrap/>
            <w:vAlign w:val="center"/>
          </w:tcPr>
          <w:p w14:paraId="3B30E9E9">
            <w:pPr>
              <w:keepNext w:val="0"/>
              <w:keepLines w:val="0"/>
              <w:pageBreakBefore w:val="0"/>
              <w:widowControl/>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基本信息</w:t>
            </w:r>
          </w:p>
        </w:tc>
        <w:tc>
          <w:tcPr>
            <w:tcW w:w="2728" w:type="dxa"/>
            <w:tcBorders>
              <w:top w:val="single" w:color="auto" w:sz="18" w:space="0"/>
              <w:left w:val="nil"/>
              <w:bottom w:val="single" w:color="auto" w:sz="12" w:space="0"/>
              <w:right w:val="nil"/>
            </w:tcBorders>
            <w:shd w:val="clear" w:color="auto" w:fill="auto"/>
            <w:noWrap/>
            <w:vAlign w:val="center"/>
          </w:tcPr>
          <w:p w14:paraId="5E8A576D">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类别</w:t>
            </w:r>
          </w:p>
        </w:tc>
        <w:tc>
          <w:tcPr>
            <w:tcW w:w="1438" w:type="dxa"/>
            <w:tcBorders>
              <w:top w:val="single" w:color="auto" w:sz="18" w:space="0"/>
              <w:left w:val="nil"/>
              <w:bottom w:val="single" w:color="auto" w:sz="12" w:space="0"/>
              <w:right w:val="nil"/>
            </w:tcBorders>
            <w:shd w:val="clear" w:color="auto" w:fill="auto"/>
            <w:noWrap/>
            <w:vAlign w:val="center"/>
          </w:tcPr>
          <w:p w14:paraId="7C48CAE2">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人数</w:t>
            </w:r>
          </w:p>
        </w:tc>
        <w:tc>
          <w:tcPr>
            <w:tcW w:w="3064" w:type="dxa"/>
            <w:tcBorders>
              <w:top w:val="single" w:color="auto" w:sz="18" w:space="0"/>
              <w:left w:val="nil"/>
              <w:bottom w:val="single" w:color="auto" w:sz="12" w:space="0"/>
              <w:right w:val="nil"/>
            </w:tcBorders>
            <w:shd w:val="clear" w:color="auto" w:fill="auto"/>
            <w:noWrap/>
            <w:vAlign w:val="center"/>
          </w:tcPr>
          <w:p w14:paraId="0F9C3B96">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百分比</w:t>
            </w:r>
          </w:p>
        </w:tc>
      </w:tr>
      <w:tr w14:paraId="73580689">
        <w:tblPrEx>
          <w:tblCellMar>
            <w:top w:w="0" w:type="dxa"/>
            <w:left w:w="108" w:type="dxa"/>
            <w:bottom w:w="0" w:type="dxa"/>
            <w:right w:w="108" w:type="dxa"/>
          </w:tblCellMar>
        </w:tblPrEx>
        <w:trPr>
          <w:trHeight w:val="343" w:hRule="atLeast"/>
          <w:jc w:val="center"/>
        </w:trPr>
        <w:tc>
          <w:tcPr>
            <w:tcW w:w="1307" w:type="dxa"/>
            <w:vMerge w:val="restart"/>
            <w:tcBorders>
              <w:top w:val="single" w:color="auto" w:sz="12" w:space="0"/>
              <w:left w:val="nil"/>
              <w:bottom w:val="nil"/>
              <w:right w:val="nil"/>
            </w:tcBorders>
            <w:shd w:val="clear" w:color="auto" w:fill="auto"/>
            <w:noWrap/>
            <w:vAlign w:val="center"/>
          </w:tcPr>
          <w:p w14:paraId="4FDA9101">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性别</w:t>
            </w:r>
          </w:p>
        </w:tc>
        <w:tc>
          <w:tcPr>
            <w:tcW w:w="2728" w:type="dxa"/>
            <w:tcBorders>
              <w:top w:val="single" w:color="auto" w:sz="12" w:space="0"/>
              <w:left w:val="nil"/>
              <w:bottom w:val="nil"/>
              <w:right w:val="nil"/>
            </w:tcBorders>
            <w:shd w:val="clear" w:color="auto" w:fill="auto"/>
            <w:noWrap/>
            <w:vAlign w:val="center"/>
          </w:tcPr>
          <w:p w14:paraId="0EF9B081">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男</w:t>
            </w:r>
          </w:p>
        </w:tc>
        <w:tc>
          <w:tcPr>
            <w:tcW w:w="1438" w:type="dxa"/>
            <w:tcBorders>
              <w:top w:val="single" w:color="auto" w:sz="12" w:space="0"/>
              <w:left w:val="nil"/>
              <w:bottom w:val="nil"/>
              <w:right w:val="nil"/>
            </w:tcBorders>
            <w:shd w:val="clear" w:color="auto" w:fill="auto"/>
            <w:noWrap/>
            <w:vAlign w:val="center"/>
          </w:tcPr>
          <w:p w14:paraId="1BF4EFE0">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65</w:t>
            </w:r>
          </w:p>
        </w:tc>
        <w:tc>
          <w:tcPr>
            <w:tcW w:w="3064" w:type="dxa"/>
            <w:tcBorders>
              <w:top w:val="single" w:color="auto" w:sz="12" w:space="0"/>
              <w:left w:val="nil"/>
              <w:bottom w:val="nil"/>
              <w:right w:val="nil"/>
            </w:tcBorders>
            <w:shd w:val="clear" w:color="auto" w:fill="auto"/>
            <w:noWrap/>
            <w:vAlign w:val="center"/>
          </w:tcPr>
          <w:p w14:paraId="1EA321E5">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49.62%</w:t>
            </w:r>
          </w:p>
        </w:tc>
      </w:tr>
      <w:tr w14:paraId="3992212D">
        <w:tblPrEx>
          <w:tblCellMar>
            <w:top w:w="0" w:type="dxa"/>
            <w:left w:w="108" w:type="dxa"/>
            <w:bottom w:w="0" w:type="dxa"/>
            <w:right w:w="108" w:type="dxa"/>
          </w:tblCellMar>
        </w:tblPrEx>
        <w:trPr>
          <w:trHeight w:val="343" w:hRule="atLeast"/>
          <w:jc w:val="center"/>
        </w:trPr>
        <w:tc>
          <w:tcPr>
            <w:tcW w:w="1307" w:type="dxa"/>
            <w:vMerge w:val="continue"/>
            <w:tcBorders>
              <w:top w:val="nil"/>
              <w:left w:val="nil"/>
              <w:bottom w:val="nil"/>
              <w:right w:val="nil"/>
            </w:tcBorders>
            <w:vAlign w:val="center"/>
          </w:tcPr>
          <w:p w14:paraId="12FFA664">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nil"/>
              <w:right w:val="nil"/>
            </w:tcBorders>
            <w:shd w:val="clear" w:color="auto" w:fill="auto"/>
            <w:noWrap/>
            <w:vAlign w:val="center"/>
          </w:tcPr>
          <w:p w14:paraId="749EFE1A">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女</w:t>
            </w:r>
          </w:p>
        </w:tc>
        <w:tc>
          <w:tcPr>
            <w:tcW w:w="1438" w:type="dxa"/>
            <w:tcBorders>
              <w:top w:val="nil"/>
              <w:left w:val="nil"/>
              <w:bottom w:val="nil"/>
              <w:right w:val="nil"/>
            </w:tcBorders>
            <w:shd w:val="clear" w:color="auto" w:fill="auto"/>
            <w:noWrap/>
            <w:vAlign w:val="center"/>
          </w:tcPr>
          <w:p w14:paraId="128718FE">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66</w:t>
            </w:r>
          </w:p>
        </w:tc>
        <w:tc>
          <w:tcPr>
            <w:tcW w:w="3064" w:type="dxa"/>
            <w:tcBorders>
              <w:top w:val="nil"/>
              <w:left w:val="nil"/>
              <w:bottom w:val="nil"/>
              <w:right w:val="nil"/>
            </w:tcBorders>
            <w:shd w:val="clear" w:color="auto" w:fill="auto"/>
            <w:noWrap/>
            <w:vAlign w:val="center"/>
          </w:tcPr>
          <w:p w14:paraId="63D69154">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50.38%</w:t>
            </w:r>
          </w:p>
        </w:tc>
      </w:tr>
      <w:tr w14:paraId="72694A7A">
        <w:tblPrEx>
          <w:tblCellMar>
            <w:top w:w="0" w:type="dxa"/>
            <w:left w:w="108" w:type="dxa"/>
            <w:bottom w:w="0" w:type="dxa"/>
            <w:right w:w="108" w:type="dxa"/>
          </w:tblCellMar>
        </w:tblPrEx>
        <w:trPr>
          <w:trHeight w:val="343" w:hRule="atLeast"/>
          <w:jc w:val="center"/>
        </w:trPr>
        <w:tc>
          <w:tcPr>
            <w:tcW w:w="1307" w:type="dxa"/>
            <w:vMerge w:val="restart"/>
            <w:tcBorders>
              <w:top w:val="nil"/>
              <w:left w:val="nil"/>
              <w:bottom w:val="nil"/>
              <w:right w:val="nil"/>
            </w:tcBorders>
            <w:shd w:val="clear" w:color="auto" w:fill="auto"/>
            <w:noWrap/>
            <w:vAlign w:val="center"/>
          </w:tcPr>
          <w:p w14:paraId="360F9723">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受教育程度</w:t>
            </w:r>
          </w:p>
        </w:tc>
        <w:tc>
          <w:tcPr>
            <w:tcW w:w="2728" w:type="dxa"/>
            <w:tcBorders>
              <w:top w:val="nil"/>
              <w:left w:val="nil"/>
              <w:bottom w:val="nil"/>
              <w:right w:val="nil"/>
            </w:tcBorders>
            <w:shd w:val="clear" w:color="auto" w:fill="auto"/>
            <w:noWrap/>
            <w:vAlign w:val="center"/>
          </w:tcPr>
          <w:p w14:paraId="0F25E0C0">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小学</w:t>
            </w:r>
          </w:p>
        </w:tc>
        <w:tc>
          <w:tcPr>
            <w:tcW w:w="1438" w:type="dxa"/>
            <w:tcBorders>
              <w:top w:val="nil"/>
              <w:left w:val="nil"/>
              <w:bottom w:val="nil"/>
              <w:right w:val="nil"/>
            </w:tcBorders>
            <w:shd w:val="clear" w:color="auto" w:fill="auto"/>
            <w:noWrap/>
            <w:vAlign w:val="center"/>
          </w:tcPr>
          <w:p w14:paraId="3B2BE0B8">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30</w:t>
            </w:r>
          </w:p>
        </w:tc>
        <w:tc>
          <w:tcPr>
            <w:tcW w:w="3064" w:type="dxa"/>
            <w:tcBorders>
              <w:top w:val="nil"/>
              <w:left w:val="nil"/>
              <w:bottom w:val="nil"/>
              <w:right w:val="nil"/>
            </w:tcBorders>
            <w:shd w:val="clear" w:color="auto" w:fill="auto"/>
            <w:noWrap/>
            <w:vAlign w:val="center"/>
          </w:tcPr>
          <w:p w14:paraId="1D58CAD0">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22.90%</w:t>
            </w:r>
          </w:p>
        </w:tc>
      </w:tr>
      <w:tr w14:paraId="75B1718C">
        <w:tblPrEx>
          <w:tblCellMar>
            <w:top w:w="0" w:type="dxa"/>
            <w:left w:w="108" w:type="dxa"/>
            <w:bottom w:w="0" w:type="dxa"/>
            <w:right w:w="108" w:type="dxa"/>
          </w:tblCellMar>
        </w:tblPrEx>
        <w:trPr>
          <w:trHeight w:val="343" w:hRule="atLeast"/>
          <w:jc w:val="center"/>
        </w:trPr>
        <w:tc>
          <w:tcPr>
            <w:tcW w:w="1307" w:type="dxa"/>
            <w:vMerge w:val="continue"/>
            <w:tcBorders>
              <w:top w:val="nil"/>
              <w:left w:val="nil"/>
              <w:bottom w:val="nil"/>
              <w:right w:val="nil"/>
            </w:tcBorders>
            <w:vAlign w:val="center"/>
          </w:tcPr>
          <w:p w14:paraId="4C5B1E02">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nil"/>
              <w:right w:val="nil"/>
            </w:tcBorders>
            <w:shd w:val="clear" w:color="auto" w:fill="auto"/>
            <w:noWrap/>
            <w:vAlign w:val="center"/>
          </w:tcPr>
          <w:p w14:paraId="5E9B1DF3">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中学</w:t>
            </w:r>
          </w:p>
        </w:tc>
        <w:tc>
          <w:tcPr>
            <w:tcW w:w="1438" w:type="dxa"/>
            <w:tcBorders>
              <w:top w:val="nil"/>
              <w:left w:val="nil"/>
              <w:bottom w:val="nil"/>
              <w:right w:val="nil"/>
            </w:tcBorders>
            <w:shd w:val="clear" w:color="auto" w:fill="auto"/>
            <w:noWrap/>
            <w:vAlign w:val="center"/>
          </w:tcPr>
          <w:p w14:paraId="7FD8CA57">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30</w:t>
            </w:r>
          </w:p>
        </w:tc>
        <w:tc>
          <w:tcPr>
            <w:tcW w:w="3064" w:type="dxa"/>
            <w:tcBorders>
              <w:top w:val="nil"/>
              <w:left w:val="nil"/>
              <w:bottom w:val="nil"/>
              <w:right w:val="nil"/>
            </w:tcBorders>
            <w:shd w:val="clear" w:color="auto" w:fill="auto"/>
            <w:noWrap/>
            <w:vAlign w:val="center"/>
          </w:tcPr>
          <w:p w14:paraId="3AD76E5B">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22.90%</w:t>
            </w:r>
          </w:p>
        </w:tc>
      </w:tr>
      <w:tr w14:paraId="0A27879F">
        <w:tblPrEx>
          <w:tblCellMar>
            <w:top w:w="0" w:type="dxa"/>
            <w:left w:w="108" w:type="dxa"/>
            <w:bottom w:w="0" w:type="dxa"/>
            <w:right w:w="108" w:type="dxa"/>
          </w:tblCellMar>
        </w:tblPrEx>
        <w:trPr>
          <w:trHeight w:val="343" w:hRule="atLeast"/>
          <w:jc w:val="center"/>
        </w:trPr>
        <w:tc>
          <w:tcPr>
            <w:tcW w:w="1307" w:type="dxa"/>
            <w:vMerge w:val="continue"/>
            <w:tcBorders>
              <w:top w:val="nil"/>
              <w:left w:val="nil"/>
              <w:bottom w:val="nil"/>
              <w:right w:val="nil"/>
            </w:tcBorders>
            <w:vAlign w:val="center"/>
          </w:tcPr>
          <w:p w14:paraId="335DF58E">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nil"/>
              <w:right w:val="nil"/>
            </w:tcBorders>
            <w:shd w:val="clear" w:color="auto" w:fill="auto"/>
            <w:noWrap/>
            <w:vAlign w:val="center"/>
          </w:tcPr>
          <w:p w14:paraId="36A21F6E">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大学</w:t>
            </w:r>
          </w:p>
        </w:tc>
        <w:tc>
          <w:tcPr>
            <w:tcW w:w="1438" w:type="dxa"/>
            <w:tcBorders>
              <w:top w:val="nil"/>
              <w:left w:val="nil"/>
              <w:bottom w:val="nil"/>
              <w:right w:val="nil"/>
            </w:tcBorders>
            <w:shd w:val="clear" w:color="auto" w:fill="auto"/>
            <w:noWrap/>
            <w:vAlign w:val="center"/>
          </w:tcPr>
          <w:p w14:paraId="049C8672">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71</w:t>
            </w:r>
          </w:p>
        </w:tc>
        <w:tc>
          <w:tcPr>
            <w:tcW w:w="3064" w:type="dxa"/>
            <w:tcBorders>
              <w:top w:val="nil"/>
              <w:left w:val="nil"/>
              <w:bottom w:val="nil"/>
              <w:right w:val="nil"/>
            </w:tcBorders>
            <w:shd w:val="clear" w:color="auto" w:fill="auto"/>
            <w:noWrap/>
            <w:vAlign w:val="center"/>
          </w:tcPr>
          <w:p w14:paraId="03DE81D5">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54.20%</w:t>
            </w:r>
          </w:p>
        </w:tc>
      </w:tr>
      <w:tr w14:paraId="736F7B0F">
        <w:tblPrEx>
          <w:tblCellMar>
            <w:top w:w="0" w:type="dxa"/>
            <w:left w:w="108" w:type="dxa"/>
            <w:bottom w:w="0" w:type="dxa"/>
            <w:right w:w="108" w:type="dxa"/>
          </w:tblCellMar>
        </w:tblPrEx>
        <w:trPr>
          <w:trHeight w:val="343" w:hRule="atLeast"/>
          <w:jc w:val="center"/>
        </w:trPr>
        <w:tc>
          <w:tcPr>
            <w:tcW w:w="1307" w:type="dxa"/>
            <w:vMerge w:val="restart"/>
            <w:tcBorders>
              <w:top w:val="nil"/>
              <w:left w:val="nil"/>
              <w:bottom w:val="nil"/>
              <w:right w:val="nil"/>
            </w:tcBorders>
            <w:shd w:val="clear" w:color="auto" w:fill="auto"/>
            <w:noWrap/>
            <w:vAlign w:val="center"/>
          </w:tcPr>
          <w:p w14:paraId="298A9DEE">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户籍</w:t>
            </w:r>
          </w:p>
        </w:tc>
        <w:tc>
          <w:tcPr>
            <w:tcW w:w="2728" w:type="dxa"/>
            <w:tcBorders>
              <w:top w:val="nil"/>
              <w:left w:val="nil"/>
              <w:bottom w:val="nil"/>
              <w:right w:val="nil"/>
            </w:tcBorders>
            <w:shd w:val="clear" w:color="auto" w:fill="auto"/>
            <w:noWrap/>
            <w:vAlign w:val="center"/>
          </w:tcPr>
          <w:p w14:paraId="45D96BA8">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城镇</w:t>
            </w:r>
          </w:p>
        </w:tc>
        <w:tc>
          <w:tcPr>
            <w:tcW w:w="1438" w:type="dxa"/>
            <w:tcBorders>
              <w:top w:val="nil"/>
              <w:left w:val="nil"/>
              <w:bottom w:val="nil"/>
              <w:right w:val="nil"/>
            </w:tcBorders>
            <w:shd w:val="clear" w:color="auto" w:fill="auto"/>
            <w:noWrap/>
            <w:vAlign w:val="center"/>
          </w:tcPr>
          <w:p w14:paraId="4103EEB6">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58</w:t>
            </w:r>
          </w:p>
        </w:tc>
        <w:tc>
          <w:tcPr>
            <w:tcW w:w="3064" w:type="dxa"/>
            <w:tcBorders>
              <w:top w:val="nil"/>
              <w:left w:val="nil"/>
              <w:bottom w:val="nil"/>
              <w:right w:val="nil"/>
            </w:tcBorders>
            <w:shd w:val="clear" w:color="auto" w:fill="auto"/>
            <w:noWrap/>
            <w:vAlign w:val="center"/>
          </w:tcPr>
          <w:p w14:paraId="4EE99E6C">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44.27%</w:t>
            </w:r>
          </w:p>
        </w:tc>
      </w:tr>
      <w:tr w14:paraId="29842F08">
        <w:tblPrEx>
          <w:tblCellMar>
            <w:top w:w="0" w:type="dxa"/>
            <w:left w:w="108" w:type="dxa"/>
            <w:bottom w:w="0" w:type="dxa"/>
            <w:right w:w="108" w:type="dxa"/>
          </w:tblCellMar>
        </w:tblPrEx>
        <w:trPr>
          <w:trHeight w:val="90" w:hRule="atLeast"/>
          <w:jc w:val="center"/>
        </w:trPr>
        <w:tc>
          <w:tcPr>
            <w:tcW w:w="1307" w:type="dxa"/>
            <w:vMerge w:val="continue"/>
            <w:tcBorders>
              <w:top w:val="nil"/>
              <w:left w:val="nil"/>
              <w:bottom w:val="nil"/>
              <w:right w:val="nil"/>
            </w:tcBorders>
            <w:vAlign w:val="center"/>
          </w:tcPr>
          <w:p w14:paraId="16D0E8E3">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nil"/>
              <w:right w:val="nil"/>
            </w:tcBorders>
            <w:shd w:val="clear" w:color="auto" w:fill="auto"/>
            <w:noWrap/>
            <w:vAlign w:val="center"/>
          </w:tcPr>
          <w:p w14:paraId="6782F872">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农村</w:t>
            </w:r>
          </w:p>
        </w:tc>
        <w:tc>
          <w:tcPr>
            <w:tcW w:w="1438" w:type="dxa"/>
            <w:tcBorders>
              <w:top w:val="nil"/>
              <w:left w:val="nil"/>
              <w:bottom w:val="nil"/>
              <w:right w:val="nil"/>
            </w:tcBorders>
            <w:shd w:val="clear" w:color="auto" w:fill="auto"/>
            <w:noWrap/>
            <w:vAlign w:val="center"/>
          </w:tcPr>
          <w:p w14:paraId="26821F28">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73</w:t>
            </w:r>
          </w:p>
        </w:tc>
        <w:tc>
          <w:tcPr>
            <w:tcW w:w="3064" w:type="dxa"/>
            <w:tcBorders>
              <w:top w:val="nil"/>
              <w:left w:val="nil"/>
              <w:bottom w:val="nil"/>
              <w:right w:val="nil"/>
            </w:tcBorders>
            <w:shd w:val="clear" w:color="auto" w:fill="auto"/>
            <w:noWrap/>
            <w:vAlign w:val="center"/>
          </w:tcPr>
          <w:p w14:paraId="68F21107">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55.73%</w:t>
            </w:r>
          </w:p>
        </w:tc>
      </w:tr>
      <w:tr w14:paraId="34E04F35">
        <w:tblPrEx>
          <w:tblCellMar>
            <w:top w:w="0" w:type="dxa"/>
            <w:left w:w="108" w:type="dxa"/>
            <w:bottom w:w="0" w:type="dxa"/>
            <w:right w:w="108" w:type="dxa"/>
          </w:tblCellMar>
        </w:tblPrEx>
        <w:trPr>
          <w:trHeight w:val="343" w:hRule="atLeast"/>
          <w:jc w:val="center"/>
        </w:trPr>
        <w:tc>
          <w:tcPr>
            <w:tcW w:w="1307" w:type="dxa"/>
            <w:vMerge w:val="restart"/>
            <w:tcBorders>
              <w:top w:val="nil"/>
              <w:left w:val="nil"/>
              <w:bottom w:val="nil"/>
              <w:right w:val="nil"/>
            </w:tcBorders>
            <w:shd w:val="clear" w:color="auto" w:fill="auto"/>
            <w:noWrap/>
            <w:vAlign w:val="center"/>
          </w:tcPr>
          <w:p w14:paraId="4F0D188D">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随迁</w:t>
            </w:r>
          </w:p>
        </w:tc>
        <w:tc>
          <w:tcPr>
            <w:tcW w:w="2728" w:type="dxa"/>
            <w:tcBorders>
              <w:top w:val="nil"/>
              <w:left w:val="nil"/>
              <w:bottom w:val="nil"/>
              <w:right w:val="nil"/>
            </w:tcBorders>
            <w:shd w:val="clear" w:color="auto" w:fill="auto"/>
            <w:noWrap/>
            <w:vAlign w:val="center"/>
          </w:tcPr>
          <w:p w14:paraId="4473C079">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是</w:t>
            </w:r>
          </w:p>
        </w:tc>
        <w:tc>
          <w:tcPr>
            <w:tcW w:w="1438" w:type="dxa"/>
            <w:tcBorders>
              <w:top w:val="nil"/>
              <w:left w:val="nil"/>
              <w:bottom w:val="nil"/>
              <w:right w:val="nil"/>
            </w:tcBorders>
            <w:shd w:val="clear" w:color="auto" w:fill="auto"/>
            <w:noWrap/>
            <w:vAlign w:val="center"/>
          </w:tcPr>
          <w:p w14:paraId="27ABC756">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77</w:t>
            </w:r>
          </w:p>
        </w:tc>
        <w:tc>
          <w:tcPr>
            <w:tcW w:w="3064" w:type="dxa"/>
            <w:tcBorders>
              <w:top w:val="nil"/>
              <w:left w:val="nil"/>
              <w:bottom w:val="nil"/>
              <w:right w:val="nil"/>
            </w:tcBorders>
            <w:shd w:val="clear" w:color="auto" w:fill="auto"/>
            <w:noWrap/>
            <w:vAlign w:val="center"/>
          </w:tcPr>
          <w:p w14:paraId="040AFEDE">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58.78%</w:t>
            </w:r>
          </w:p>
        </w:tc>
      </w:tr>
      <w:tr w14:paraId="53688F4C">
        <w:tblPrEx>
          <w:tblCellMar>
            <w:top w:w="0" w:type="dxa"/>
            <w:left w:w="108" w:type="dxa"/>
            <w:bottom w:w="0" w:type="dxa"/>
            <w:right w:w="108" w:type="dxa"/>
          </w:tblCellMar>
        </w:tblPrEx>
        <w:trPr>
          <w:trHeight w:val="343" w:hRule="atLeast"/>
          <w:jc w:val="center"/>
        </w:trPr>
        <w:tc>
          <w:tcPr>
            <w:tcW w:w="1307" w:type="dxa"/>
            <w:vMerge w:val="continue"/>
            <w:tcBorders>
              <w:top w:val="nil"/>
              <w:left w:val="nil"/>
              <w:bottom w:val="nil"/>
              <w:right w:val="nil"/>
            </w:tcBorders>
            <w:vAlign w:val="center"/>
          </w:tcPr>
          <w:p w14:paraId="1C4B85D0">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nil"/>
              <w:right w:val="nil"/>
            </w:tcBorders>
            <w:shd w:val="clear" w:color="auto" w:fill="auto"/>
            <w:noWrap/>
            <w:vAlign w:val="center"/>
          </w:tcPr>
          <w:p w14:paraId="18594313">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否</w:t>
            </w:r>
          </w:p>
        </w:tc>
        <w:tc>
          <w:tcPr>
            <w:tcW w:w="1438" w:type="dxa"/>
            <w:tcBorders>
              <w:top w:val="nil"/>
              <w:left w:val="nil"/>
              <w:bottom w:val="nil"/>
              <w:right w:val="nil"/>
            </w:tcBorders>
            <w:shd w:val="clear" w:color="auto" w:fill="auto"/>
            <w:noWrap/>
            <w:vAlign w:val="center"/>
          </w:tcPr>
          <w:p w14:paraId="336EE075">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54</w:t>
            </w:r>
          </w:p>
        </w:tc>
        <w:tc>
          <w:tcPr>
            <w:tcW w:w="3064" w:type="dxa"/>
            <w:tcBorders>
              <w:top w:val="nil"/>
              <w:left w:val="nil"/>
              <w:bottom w:val="nil"/>
              <w:right w:val="nil"/>
            </w:tcBorders>
            <w:shd w:val="clear" w:color="auto" w:fill="auto"/>
            <w:noWrap/>
            <w:vAlign w:val="center"/>
          </w:tcPr>
          <w:p w14:paraId="3FA5B6F4">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41.22%</w:t>
            </w:r>
          </w:p>
        </w:tc>
      </w:tr>
      <w:tr w14:paraId="14534B3C">
        <w:tblPrEx>
          <w:tblCellMar>
            <w:top w:w="0" w:type="dxa"/>
            <w:left w:w="108" w:type="dxa"/>
            <w:bottom w:w="0" w:type="dxa"/>
            <w:right w:w="108" w:type="dxa"/>
          </w:tblCellMar>
        </w:tblPrEx>
        <w:trPr>
          <w:trHeight w:val="343" w:hRule="atLeast"/>
          <w:jc w:val="center"/>
        </w:trPr>
        <w:tc>
          <w:tcPr>
            <w:tcW w:w="1307" w:type="dxa"/>
            <w:vMerge w:val="restart"/>
            <w:tcBorders>
              <w:top w:val="nil"/>
              <w:left w:val="nil"/>
              <w:bottom w:val="single" w:color="000000" w:sz="12" w:space="0"/>
              <w:right w:val="nil"/>
            </w:tcBorders>
            <w:shd w:val="clear" w:color="auto" w:fill="auto"/>
            <w:noWrap/>
            <w:vAlign w:val="center"/>
          </w:tcPr>
          <w:p w14:paraId="6D4E3C96">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r>
              <w:rPr>
                <w:rFonts w:hint="eastAsia" w:ascii="宋体" w:hAnsi="宋体" w:eastAsia="宋体" w:cs="Arial"/>
                <w:spacing w:val="0"/>
                <w:sz w:val="18"/>
                <w:szCs w:val="18"/>
              </w:rPr>
              <w:t>独生子女</w:t>
            </w:r>
          </w:p>
        </w:tc>
        <w:tc>
          <w:tcPr>
            <w:tcW w:w="2728" w:type="dxa"/>
            <w:tcBorders>
              <w:top w:val="nil"/>
              <w:left w:val="nil"/>
              <w:bottom w:val="nil"/>
              <w:right w:val="nil"/>
            </w:tcBorders>
            <w:shd w:val="clear" w:color="auto" w:fill="auto"/>
            <w:noWrap/>
            <w:vAlign w:val="center"/>
          </w:tcPr>
          <w:p w14:paraId="6D77287F">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是</w:t>
            </w:r>
          </w:p>
        </w:tc>
        <w:tc>
          <w:tcPr>
            <w:tcW w:w="1438" w:type="dxa"/>
            <w:tcBorders>
              <w:top w:val="nil"/>
              <w:left w:val="nil"/>
              <w:bottom w:val="nil"/>
              <w:right w:val="nil"/>
            </w:tcBorders>
            <w:shd w:val="clear" w:color="auto" w:fill="auto"/>
            <w:noWrap/>
            <w:vAlign w:val="center"/>
          </w:tcPr>
          <w:p w14:paraId="0F598075">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44</w:t>
            </w:r>
          </w:p>
        </w:tc>
        <w:tc>
          <w:tcPr>
            <w:tcW w:w="3064" w:type="dxa"/>
            <w:tcBorders>
              <w:top w:val="nil"/>
              <w:left w:val="nil"/>
              <w:bottom w:val="nil"/>
              <w:right w:val="nil"/>
            </w:tcBorders>
            <w:shd w:val="clear" w:color="auto" w:fill="auto"/>
            <w:noWrap/>
            <w:vAlign w:val="center"/>
          </w:tcPr>
          <w:p w14:paraId="77A1C6C4">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33.59%</w:t>
            </w:r>
          </w:p>
        </w:tc>
      </w:tr>
      <w:tr w14:paraId="39AF18BD">
        <w:tblPrEx>
          <w:tblCellMar>
            <w:top w:w="0" w:type="dxa"/>
            <w:left w:w="108" w:type="dxa"/>
            <w:bottom w:w="0" w:type="dxa"/>
            <w:right w:w="108" w:type="dxa"/>
          </w:tblCellMar>
        </w:tblPrEx>
        <w:trPr>
          <w:trHeight w:val="343" w:hRule="atLeast"/>
          <w:jc w:val="center"/>
        </w:trPr>
        <w:tc>
          <w:tcPr>
            <w:tcW w:w="1307" w:type="dxa"/>
            <w:vMerge w:val="continue"/>
            <w:tcBorders>
              <w:top w:val="nil"/>
              <w:left w:val="nil"/>
              <w:bottom w:val="single" w:color="auto" w:sz="18" w:space="0"/>
              <w:right w:val="nil"/>
            </w:tcBorders>
            <w:vAlign w:val="center"/>
          </w:tcPr>
          <w:p w14:paraId="5A7A045A">
            <w:pPr>
              <w:keepNext w:val="0"/>
              <w:keepLines w:val="0"/>
              <w:pageBreakBefore w:val="0"/>
              <w:wordWrap/>
              <w:overflowPunct/>
              <w:topLinePunct w:val="0"/>
              <w:bidi w:val="0"/>
              <w:spacing w:line="380" w:lineRule="exact"/>
              <w:rPr>
                <w:rFonts w:hint="eastAsia" w:ascii="宋体" w:hAnsi="宋体" w:eastAsia="宋体" w:cs="Arial"/>
                <w:spacing w:val="0"/>
                <w:sz w:val="18"/>
                <w:szCs w:val="18"/>
              </w:rPr>
            </w:pPr>
          </w:p>
        </w:tc>
        <w:tc>
          <w:tcPr>
            <w:tcW w:w="2728" w:type="dxa"/>
            <w:tcBorders>
              <w:top w:val="nil"/>
              <w:left w:val="nil"/>
              <w:bottom w:val="single" w:color="auto" w:sz="18" w:space="0"/>
              <w:right w:val="nil"/>
            </w:tcBorders>
            <w:shd w:val="clear" w:color="auto" w:fill="auto"/>
            <w:noWrap/>
            <w:vAlign w:val="center"/>
          </w:tcPr>
          <w:p w14:paraId="1605DC72">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否</w:t>
            </w:r>
          </w:p>
        </w:tc>
        <w:tc>
          <w:tcPr>
            <w:tcW w:w="1438" w:type="dxa"/>
            <w:tcBorders>
              <w:top w:val="nil"/>
              <w:left w:val="nil"/>
              <w:bottom w:val="single" w:color="auto" w:sz="18" w:space="0"/>
              <w:right w:val="nil"/>
            </w:tcBorders>
            <w:shd w:val="clear" w:color="auto" w:fill="auto"/>
            <w:noWrap/>
            <w:vAlign w:val="center"/>
          </w:tcPr>
          <w:p w14:paraId="79E6BC87">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hint="eastAsia" w:ascii="宋体" w:hAnsi="宋体" w:eastAsia="宋体" w:cs="Arial"/>
                <w:spacing w:val="0"/>
                <w:sz w:val="18"/>
                <w:szCs w:val="18"/>
              </w:rPr>
              <w:t>87</w:t>
            </w:r>
          </w:p>
        </w:tc>
        <w:tc>
          <w:tcPr>
            <w:tcW w:w="3064" w:type="dxa"/>
            <w:tcBorders>
              <w:top w:val="nil"/>
              <w:left w:val="nil"/>
              <w:bottom w:val="single" w:color="auto" w:sz="18" w:space="0"/>
              <w:right w:val="nil"/>
            </w:tcBorders>
            <w:shd w:val="clear" w:color="auto" w:fill="auto"/>
            <w:noWrap/>
            <w:vAlign w:val="center"/>
          </w:tcPr>
          <w:p w14:paraId="23DB9350">
            <w:pPr>
              <w:keepNext w:val="0"/>
              <w:keepLines w:val="0"/>
              <w:pageBreakBefore w:val="0"/>
              <w:wordWrap/>
              <w:overflowPunct/>
              <w:topLinePunct w:val="0"/>
              <w:bidi w:val="0"/>
              <w:spacing w:line="380" w:lineRule="exact"/>
              <w:jc w:val="center"/>
              <w:rPr>
                <w:rFonts w:hint="eastAsia" w:ascii="宋体" w:hAnsi="宋体" w:eastAsia="宋体" w:cs="Arial"/>
                <w:spacing w:val="0"/>
                <w:sz w:val="18"/>
                <w:szCs w:val="18"/>
              </w:rPr>
            </w:pPr>
            <w:r>
              <w:rPr>
                <w:rFonts w:ascii="宋体" w:hAnsi="宋体" w:eastAsia="宋体" w:cs="Arial"/>
                <w:spacing w:val="0"/>
                <w:sz w:val="18"/>
                <w:szCs w:val="18"/>
              </w:rPr>
              <w:t>66.41%</w:t>
            </w:r>
          </w:p>
        </w:tc>
      </w:tr>
    </w:tbl>
    <w:p w14:paraId="0D54D8BD">
      <w:pPr>
        <w:pStyle w:val="20"/>
        <w:keepNext w:val="0"/>
        <w:keepLines w:val="0"/>
        <w:pageBreakBefore w:val="0"/>
        <w:widowControl w:val="0"/>
        <w:kinsoku/>
        <w:wordWrap/>
        <w:overflowPunct/>
        <w:topLinePunct w:val="0"/>
        <w:autoSpaceDE/>
        <w:autoSpaceDN/>
        <w:bidi w:val="0"/>
        <w:adjustRightInd/>
        <w:snapToGrid/>
        <w:spacing w:line="440" w:lineRule="exact"/>
        <w:ind w:left="0" w:leftChars="0" w:firstLine="422" w:firstLineChars="200"/>
        <w:textAlignment w:val="auto"/>
        <w:rPr>
          <w:rFonts w:hint="eastAsia"/>
          <w:b/>
          <w:bCs w:val="0"/>
          <w:spacing w:val="0"/>
          <w:sz w:val="21"/>
          <w:szCs w:val="21"/>
        </w:rPr>
      </w:pPr>
      <w:r>
        <w:rPr>
          <w:rFonts w:hint="eastAsia"/>
          <w:b/>
          <w:bCs w:val="0"/>
          <w:spacing w:val="0"/>
          <w:sz w:val="21"/>
          <w:szCs w:val="21"/>
          <w:lang w:val="en-US" w:eastAsia="zh-CN"/>
        </w:rPr>
        <w:t>2.</w:t>
      </w:r>
      <w:r>
        <w:rPr>
          <w:rFonts w:hint="eastAsia"/>
          <w:b/>
          <w:bCs w:val="0"/>
          <w:spacing w:val="0"/>
          <w:sz w:val="21"/>
          <w:szCs w:val="21"/>
        </w:rPr>
        <w:t>描述性分析</w:t>
      </w:r>
    </w:p>
    <w:p w14:paraId="547F848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spacing w:val="0"/>
          <w:sz w:val="21"/>
          <w:szCs w:val="21"/>
        </w:rPr>
      </w:pPr>
      <w:r>
        <w:rPr>
          <w:rFonts w:hint="eastAsia"/>
          <w:spacing w:val="0"/>
          <w:sz w:val="21"/>
          <w:szCs w:val="21"/>
        </w:rPr>
        <w:t xml:space="preserve"> </w:t>
      </w:r>
      <w:r>
        <w:rPr>
          <w:rFonts w:hint="eastAsia" w:ascii="宋体" w:hAnsi="宋体" w:eastAsia="宋体"/>
          <w:spacing w:val="0"/>
          <w:sz w:val="21"/>
          <w:szCs w:val="21"/>
        </w:rPr>
        <w:t>本问卷数据的描述性分析从平均值、中位数、众数、方差、百分位数等方面对总分开展分析。</w:t>
      </w:r>
      <w:r>
        <w:rPr>
          <w:rFonts w:ascii="宋体" w:hAnsi="宋体" w:eastAsia="宋体"/>
          <w:spacing w:val="0"/>
          <w:sz w:val="21"/>
          <w:szCs w:val="21"/>
        </w:rPr>
        <w:t>其中 均值代表了集中趋势，标准差代表了波动情况。</w:t>
      </w:r>
      <w:r>
        <w:rPr>
          <w:rFonts w:hint="eastAsia" w:ascii="宋体" w:hAnsi="宋体" w:eastAsia="宋体"/>
          <w:spacing w:val="0"/>
          <w:sz w:val="21"/>
          <w:szCs w:val="21"/>
        </w:rPr>
        <w:t>详细数据见表4.2。</w:t>
      </w:r>
    </w:p>
    <w:p w14:paraId="3B0C8244">
      <w:pPr>
        <w:pStyle w:val="21"/>
        <w:keepNext w:val="0"/>
        <w:keepLines w:val="0"/>
        <w:pageBreakBefore w:val="0"/>
        <w:wordWrap/>
        <w:overflowPunct/>
        <w:topLinePunct w:val="0"/>
        <w:bidi w:val="0"/>
        <w:spacing w:line="440" w:lineRule="exact"/>
        <w:rPr>
          <w:rFonts w:hint="eastAsia"/>
          <w:spacing w:val="0"/>
          <w:sz w:val="20"/>
          <w:szCs w:val="20"/>
        </w:rPr>
      </w:pPr>
      <w:r>
        <w:rPr>
          <w:rFonts w:hint="eastAsia"/>
          <w:spacing w:val="0"/>
          <w:sz w:val="20"/>
          <w:szCs w:val="20"/>
        </w:rPr>
        <w:t>表4.2</w:t>
      </w:r>
      <w:r>
        <w:rPr>
          <w:rFonts w:hint="eastAsia"/>
          <w:spacing w:val="0"/>
          <w:sz w:val="20"/>
          <w:szCs w:val="20"/>
          <w:lang w:val="en-US" w:eastAsia="zh-CN"/>
        </w:rPr>
        <w:t xml:space="preserve"> </w:t>
      </w:r>
      <w:r>
        <w:rPr>
          <w:rFonts w:hint="eastAsia"/>
          <w:spacing w:val="0"/>
          <w:sz w:val="20"/>
          <w:szCs w:val="20"/>
        </w:rPr>
        <w:t>总分的描述性分析</w:t>
      </w:r>
    </w:p>
    <w:tbl>
      <w:tblPr>
        <w:tblStyle w:val="10"/>
        <w:tblW w:w="8280" w:type="dxa"/>
        <w:jc w:val="center"/>
        <w:tblLayout w:type="autofit"/>
        <w:tblCellMar>
          <w:top w:w="0" w:type="dxa"/>
          <w:left w:w="108" w:type="dxa"/>
          <w:bottom w:w="0" w:type="dxa"/>
          <w:right w:w="108" w:type="dxa"/>
        </w:tblCellMar>
      </w:tblPr>
      <w:tblGrid>
        <w:gridCol w:w="3280"/>
        <w:gridCol w:w="3740"/>
        <w:gridCol w:w="1260"/>
      </w:tblGrid>
      <w:tr w14:paraId="5BCD5EFA">
        <w:tblPrEx>
          <w:tblCellMar>
            <w:top w:w="0" w:type="dxa"/>
            <w:left w:w="108" w:type="dxa"/>
            <w:bottom w:w="0" w:type="dxa"/>
            <w:right w:w="108" w:type="dxa"/>
          </w:tblCellMar>
        </w:tblPrEx>
        <w:trPr>
          <w:trHeight w:val="312" w:hRule="atLeast"/>
          <w:jc w:val="center"/>
        </w:trPr>
        <w:tc>
          <w:tcPr>
            <w:tcW w:w="3280" w:type="dxa"/>
            <w:tcBorders>
              <w:top w:val="single" w:color="auto" w:sz="18" w:space="0"/>
              <w:left w:val="nil"/>
              <w:bottom w:val="single" w:color="auto" w:sz="12" w:space="0"/>
              <w:right w:val="nil"/>
            </w:tcBorders>
            <w:shd w:val="clear" w:color="auto" w:fill="auto"/>
            <w:noWrap/>
            <w:vAlign w:val="center"/>
          </w:tcPr>
          <w:p w14:paraId="69EE4643">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统计</w:t>
            </w:r>
          </w:p>
        </w:tc>
        <w:tc>
          <w:tcPr>
            <w:tcW w:w="3740" w:type="dxa"/>
            <w:tcBorders>
              <w:top w:val="single" w:color="auto" w:sz="18" w:space="0"/>
              <w:left w:val="nil"/>
              <w:bottom w:val="single" w:color="auto" w:sz="12" w:space="0"/>
              <w:right w:val="nil"/>
            </w:tcBorders>
            <w:shd w:val="clear" w:color="auto" w:fill="auto"/>
            <w:noWrap/>
            <w:vAlign w:val="center"/>
          </w:tcPr>
          <w:p w14:paraId="750A773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single" w:color="auto" w:sz="18" w:space="0"/>
              <w:left w:val="nil"/>
              <w:bottom w:val="single" w:color="auto" w:sz="12" w:space="0"/>
              <w:right w:val="nil"/>
            </w:tcBorders>
            <w:shd w:val="clear" w:color="auto" w:fill="auto"/>
            <w:noWrap/>
            <w:vAlign w:val="center"/>
          </w:tcPr>
          <w:p w14:paraId="2D8B807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r>
      <w:tr w14:paraId="588E1AE9">
        <w:tblPrEx>
          <w:tblCellMar>
            <w:top w:w="0" w:type="dxa"/>
            <w:left w:w="108" w:type="dxa"/>
            <w:bottom w:w="0" w:type="dxa"/>
            <w:right w:w="108" w:type="dxa"/>
          </w:tblCellMar>
        </w:tblPrEx>
        <w:trPr>
          <w:trHeight w:val="312" w:hRule="atLeast"/>
          <w:jc w:val="center"/>
        </w:trPr>
        <w:tc>
          <w:tcPr>
            <w:tcW w:w="3280" w:type="dxa"/>
            <w:tcBorders>
              <w:top w:val="single" w:color="auto" w:sz="12" w:space="0"/>
              <w:left w:val="nil"/>
              <w:bottom w:val="nil"/>
              <w:right w:val="nil"/>
            </w:tcBorders>
            <w:shd w:val="clear" w:color="auto" w:fill="auto"/>
            <w:noWrap/>
            <w:vAlign w:val="center"/>
          </w:tcPr>
          <w:p w14:paraId="70C18AAA">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总分</w:t>
            </w:r>
            <w:r>
              <w:rPr>
                <w:rFonts w:ascii="宋体" w:hAnsi="宋体" w:eastAsia="宋体" w:cs="Arial"/>
                <w:spacing w:val="0"/>
                <w:kern w:val="0"/>
                <w:sz w:val="18"/>
                <w:szCs w:val="18"/>
              </w:rPr>
              <w:t xml:space="preserve"> </w:t>
            </w:r>
          </w:p>
        </w:tc>
        <w:tc>
          <w:tcPr>
            <w:tcW w:w="3740" w:type="dxa"/>
            <w:tcBorders>
              <w:top w:val="single" w:color="auto" w:sz="12" w:space="0"/>
              <w:left w:val="nil"/>
              <w:bottom w:val="nil"/>
              <w:right w:val="nil"/>
            </w:tcBorders>
            <w:shd w:val="clear" w:color="auto" w:fill="auto"/>
            <w:noWrap/>
            <w:vAlign w:val="center"/>
          </w:tcPr>
          <w:p w14:paraId="4BF1808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single" w:color="auto" w:sz="12" w:space="0"/>
              <w:left w:val="nil"/>
              <w:bottom w:val="nil"/>
              <w:right w:val="nil"/>
            </w:tcBorders>
            <w:shd w:val="clear" w:color="auto" w:fill="auto"/>
            <w:noWrap/>
            <w:vAlign w:val="center"/>
          </w:tcPr>
          <w:p w14:paraId="0ADCED73">
            <w:pPr>
              <w:keepNext w:val="0"/>
              <w:keepLines w:val="0"/>
              <w:pageBreakBefore w:val="0"/>
              <w:widowControl/>
              <w:wordWrap/>
              <w:overflowPunct/>
              <w:topLinePunct w:val="0"/>
              <w:bidi w:val="0"/>
              <w:spacing w:line="380" w:lineRule="exact"/>
              <w:jc w:val="center"/>
              <w:rPr>
                <w:rFonts w:hint="eastAsia" w:ascii="宋体" w:hAnsi="宋体" w:eastAsia="宋体" w:cs="Times New Roman"/>
                <w:spacing w:val="0"/>
                <w:kern w:val="0"/>
                <w:sz w:val="18"/>
                <w:szCs w:val="18"/>
              </w:rPr>
            </w:pPr>
          </w:p>
        </w:tc>
      </w:tr>
      <w:tr w14:paraId="44ACADA5">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5EAB371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3740" w:type="dxa"/>
            <w:tcBorders>
              <w:top w:val="nil"/>
              <w:left w:val="nil"/>
              <w:bottom w:val="nil"/>
              <w:right w:val="nil"/>
            </w:tcBorders>
            <w:shd w:val="clear" w:color="auto" w:fill="auto"/>
            <w:noWrap/>
            <w:vAlign w:val="center"/>
          </w:tcPr>
          <w:p w14:paraId="696D03A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有效</w:t>
            </w:r>
          </w:p>
        </w:tc>
        <w:tc>
          <w:tcPr>
            <w:tcW w:w="1260" w:type="dxa"/>
            <w:tcBorders>
              <w:top w:val="nil"/>
              <w:left w:val="nil"/>
              <w:bottom w:val="nil"/>
              <w:right w:val="nil"/>
            </w:tcBorders>
            <w:shd w:val="clear" w:color="auto" w:fill="auto"/>
            <w:noWrap/>
            <w:vAlign w:val="center"/>
          </w:tcPr>
          <w:p w14:paraId="16332F5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131</w:t>
            </w:r>
          </w:p>
        </w:tc>
      </w:tr>
      <w:tr w14:paraId="664950F6">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2F8E68E3">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3740" w:type="dxa"/>
            <w:tcBorders>
              <w:top w:val="nil"/>
              <w:left w:val="nil"/>
              <w:bottom w:val="nil"/>
              <w:right w:val="nil"/>
            </w:tcBorders>
            <w:shd w:val="clear" w:color="auto" w:fill="auto"/>
            <w:noWrap/>
            <w:vAlign w:val="center"/>
          </w:tcPr>
          <w:p w14:paraId="055A8D0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缺失</w:t>
            </w:r>
          </w:p>
        </w:tc>
        <w:tc>
          <w:tcPr>
            <w:tcW w:w="1260" w:type="dxa"/>
            <w:tcBorders>
              <w:top w:val="nil"/>
              <w:left w:val="nil"/>
              <w:bottom w:val="nil"/>
              <w:right w:val="nil"/>
            </w:tcBorders>
            <w:shd w:val="clear" w:color="auto" w:fill="auto"/>
            <w:noWrap/>
            <w:vAlign w:val="center"/>
          </w:tcPr>
          <w:p w14:paraId="7DE21B9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w:t>
            </w:r>
          </w:p>
        </w:tc>
      </w:tr>
      <w:tr w14:paraId="6101B1E2">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25B3D6C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3740" w:type="dxa"/>
            <w:tcBorders>
              <w:top w:val="nil"/>
              <w:left w:val="nil"/>
              <w:bottom w:val="nil"/>
              <w:right w:val="nil"/>
            </w:tcBorders>
            <w:shd w:val="clear" w:color="auto" w:fill="auto"/>
            <w:noWrap/>
            <w:vAlign w:val="center"/>
          </w:tcPr>
          <w:p w14:paraId="7F43F30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6CCF1FB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99.89</w:t>
            </w:r>
          </w:p>
        </w:tc>
      </w:tr>
      <w:tr w14:paraId="0A528756">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191220A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中位数</w:t>
            </w:r>
          </w:p>
        </w:tc>
        <w:tc>
          <w:tcPr>
            <w:tcW w:w="3740" w:type="dxa"/>
            <w:tcBorders>
              <w:top w:val="nil"/>
              <w:left w:val="nil"/>
              <w:bottom w:val="nil"/>
              <w:right w:val="nil"/>
            </w:tcBorders>
            <w:shd w:val="clear" w:color="auto" w:fill="auto"/>
            <w:noWrap/>
            <w:vAlign w:val="center"/>
          </w:tcPr>
          <w:p w14:paraId="677BF35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193466A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101</w:t>
            </w:r>
          </w:p>
        </w:tc>
      </w:tr>
      <w:tr w14:paraId="0618E1CD">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1B1E94F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众数</w:t>
            </w:r>
          </w:p>
        </w:tc>
        <w:tc>
          <w:tcPr>
            <w:tcW w:w="3740" w:type="dxa"/>
            <w:tcBorders>
              <w:top w:val="nil"/>
              <w:left w:val="nil"/>
              <w:bottom w:val="nil"/>
              <w:right w:val="nil"/>
            </w:tcBorders>
            <w:shd w:val="clear" w:color="auto" w:fill="auto"/>
            <w:noWrap/>
            <w:vAlign w:val="center"/>
          </w:tcPr>
          <w:p w14:paraId="7F46377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43CC0CE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94a</w:t>
            </w:r>
          </w:p>
        </w:tc>
      </w:tr>
      <w:tr w14:paraId="09933BF2">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039B391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偏差</w:t>
            </w:r>
          </w:p>
        </w:tc>
        <w:tc>
          <w:tcPr>
            <w:tcW w:w="3740" w:type="dxa"/>
            <w:tcBorders>
              <w:top w:val="nil"/>
              <w:left w:val="nil"/>
              <w:bottom w:val="nil"/>
              <w:right w:val="nil"/>
            </w:tcBorders>
            <w:shd w:val="clear" w:color="auto" w:fill="auto"/>
            <w:noWrap/>
            <w:vAlign w:val="center"/>
          </w:tcPr>
          <w:p w14:paraId="74E8C82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2153092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15.162</w:t>
            </w:r>
          </w:p>
        </w:tc>
      </w:tr>
      <w:tr w14:paraId="75FAA0C0">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706F626A">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方差</w:t>
            </w:r>
          </w:p>
        </w:tc>
        <w:tc>
          <w:tcPr>
            <w:tcW w:w="3740" w:type="dxa"/>
            <w:tcBorders>
              <w:top w:val="nil"/>
              <w:left w:val="nil"/>
              <w:bottom w:val="nil"/>
              <w:right w:val="nil"/>
            </w:tcBorders>
            <w:shd w:val="clear" w:color="auto" w:fill="auto"/>
            <w:noWrap/>
            <w:vAlign w:val="center"/>
          </w:tcPr>
          <w:p w14:paraId="7C1F82D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5FEBD94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229.896</w:t>
            </w:r>
          </w:p>
        </w:tc>
      </w:tr>
      <w:tr w14:paraId="6E74BCF5">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2AF5D58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最小值</w:t>
            </w:r>
          </w:p>
        </w:tc>
        <w:tc>
          <w:tcPr>
            <w:tcW w:w="3740" w:type="dxa"/>
            <w:tcBorders>
              <w:top w:val="nil"/>
              <w:left w:val="nil"/>
              <w:bottom w:val="nil"/>
              <w:right w:val="nil"/>
            </w:tcBorders>
            <w:shd w:val="clear" w:color="auto" w:fill="auto"/>
            <w:noWrap/>
            <w:vAlign w:val="center"/>
          </w:tcPr>
          <w:p w14:paraId="340E0FA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1A7AA76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w:t>
            </w:r>
          </w:p>
        </w:tc>
      </w:tr>
      <w:tr w14:paraId="19A96844">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0F81F918">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最大值</w:t>
            </w:r>
          </w:p>
        </w:tc>
        <w:tc>
          <w:tcPr>
            <w:tcW w:w="3740" w:type="dxa"/>
            <w:tcBorders>
              <w:top w:val="nil"/>
              <w:left w:val="nil"/>
              <w:bottom w:val="nil"/>
              <w:right w:val="nil"/>
            </w:tcBorders>
            <w:shd w:val="clear" w:color="auto" w:fill="auto"/>
            <w:noWrap/>
            <w:vAlign w:val="center"/>
          </w:tcPr>
          <w:p w14:paraId="083DCB6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60" w:type="dxa"/>
            <w:tcBorders>
              <w:top w:val="nil"/>
              <w:left w:val="nil"/>
              <w:bottom w:val="nil"/>
              <w:right w:val="nil"/>
            </w:tcBorders>
            <w:shd w:val="clear" w:color="auto" w:fill="auto"/>
            <w:noWrap/>
            <w:vAlign w:val="center"/>
          </w:tcPr>
          <w:p w14:paraId="45B05B3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150</w:t>
            </w:r>
          </w:p>
        </w:tc>
      </w:tr>
      <w:tr w14:paraId="40D39B23">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1311AD28">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百分位数</w:t>
            </w:r>
          </w:p>
        </w:tc>
        <w:tc>
          <w:tcPr>
            <w:tcW w:w="3740" w:type="dxa"/>
            <w:tcBorders>
              <w:top w:val="nil"/>
              <w:left w:val="nil"/>
              <w:bottom w:val="nil"/>
              <w:right w:val="nil"/>
            </w:tcBorders>
            <w:shd w:val="clear" w:color="auto" w:fill="auto"/>
            <w:noWrap/>
            <w:vAlign w:val="center"/>
          </w:tcPr>
          <w:p w14:paraId="282C90B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25</w:t>
            </w:r>
          </w:p>
        </w:tc>
        <w:tc>
          <w:tcPr>
            <w:tcW w:w="1260" w:type="dxa"/>
            <w:tcBorders>
              <w:top w:val="nil"/>
              <w:left w:val="nil"/>
              <w:bottom w:val="nil"/>
              <w:right w:val="nil"/>
            </w:tcBorders>
            <w:shd w:val="clear" w:color="auto" w:fill="auto"/>
            <w:noWrap/>
            <w:vAlign w:val="center"/>
          </w:tcPr>
          <w:p w14:paraId="50B8139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95</w:t>
            </w:r>
          </w:p>
        </w:tc>
      </w:tr>
      <w:tr w14:paraId="2351472F">
        <w:tblPrEx>
          <w:tblCellMar>
            <w:top w:w="0" w:type="dxa"/>
            <w:left w:w="108" w:type="dxa"/>
            <w:bottom w:w="0" w:type="dxa"/>
            <w:right w:w="108" w:type="dxa"/>
          </w:tblCellMar>
        </w:tblPrEx>
        <w:trPr>
          <w:trHeight w:val="312" w:hRule="atLeast"/>
          <w:jc w:val="center"/>
        </w:trPr>
        <w:tc>
          <w:tcPr>
            <w:tcW w:w="3280" w:type="dxa"/>
            <w:tcBorders>
              <w:top w:val="nil"/>
              <w:left w:val="nil"/>
              <w:bottom w:val="nil"/>
              <w:right w:val="nil"/>
            </w:tcBorders>
            <w:shd w:val="clear" w:color="auto" w:fill="auto"/>
            <w:noWrap/>
            <w:vAlign w:val="center"/>
          </w:tcPr>
          <w:p w14:paraId="10F3520D">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3740" w:type="dxa"/>
            <w:tcBorders>
              <w:top w:val="nil"/>
              <w:left w:val="nil"/>
              <w:bottom w:val="nil"/>
              <w:right w:val="nil"/>
            </w:tcBorders>
            <w:shd w:val="clear" w:color="auto" w:fill="auto"/>
            <w:noWrap/>
            <w:vAlign w:val="center"/>
          </w:tcPr>
          <w:p w14:paraId="619F895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50</w:t>
            </w:r>
          </w:p>
        </w:tc>
        <w:tc>
          <w:tcPr>
            <w:tcW w:w="1260" w:type="dxa"/>
            <w:tcBorders>
              <w:top w:val="nil"/>
              <w:left w:val="nil"/>
              <w:bottom w:val="nil"/>
              <w:right w:val="nil"/>
            </w:tcBorders>
            <w:shd w:val="clear" w:color="auto" w:fill="auto"/>
            <w:noWrap/>
            <w:vAlign w:val="center"/>
          </w:tcPr>
          <w:p w14:paraId="4065FA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101</w:t>
            </w:r>
          </w:p>
        </w:tc>
      </w:tr>
      <w:tr w14:paraId="3949AF7E">
        <w:tblPrEx>
          <w:tblCellMar>
            <w:top w:w="0" w:type="dxa"/>
            <w:left w:w="108" w:type="dxa"/>
            <w:bottom w:w="0" w:type="dxa"/>
            <w:right w:w="108" w:type="dxa"/>
          </w:tblCellMar>
        </w:tblPrEx>
        <w:trPr>
          <w:trHeight w:val="312" w:hRule="atLeast"/>
          <w:jc w:val="center"/>
        </w:trPr>
        <w:tc>
          <w:tcPr>
            <w:tcW w:w="3280" w:type="dxa"/>
            <w:tcBorders>
              <w:top w:val="nil"/>
              <w:left w:val="nil"/>
              <w:bottom w:val="single" w:color="auto" w:sz="18" w:space="0"/>
              <w:right w:val="nil"/>
            </w:tcBorders>
            <w:shd w:val="clear" w:color="auto" w:fill="auto"/>
            <w:noWrap/>
            <w:vAlign w:val="center"/>
          </w:tcPr>
          <w:p w14:paraId="002488B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3740" w:type="dxa"/>
            <w:tcBorders>
              <w:top w:val="nil"/>
              <w:left w:val="nil"/>
              <w:bottom w:val="single" w:color="auto" w:sz="18" w:space="0"/>
              <w:right w:val="nil"/>
            </w:tcBorders>
            <w:shd w:val="clear" w:color="auto" w:fill="auto"/>
            <w:noWrap/>
            <w:vAlign w:val="center"/>
          </w:tcPr>
          <w:p w14:paraId="149E195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75</w:t>
            </w:r>
          </w:p>
        </w:tc>
        <w:tc>
          <w:tcPr>
            <w:tcW w:w="1260" w:type="dxa"/>
            <w:tcBorders>
              <w:top w:val="nil"/>
              <w:left w:val="nil"/>
              <w:bottom w:val="single" w:color="auto" w:sz="18" w:space="0"/>
              <w:right w:val="nil"/>
            </w:tcBorders>
            <w:shd w:val="clear" w:color="auto" w:fill="auto"/>
            <w:noWrap/>
            <w:vAlign w:val="center"/>
          </w:tcPr>
          <w:p w14:paraId="103E18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106</w:t>
            </w:r>
          </w:p>
        </w:tc>
      </w:tr>
      <w:tr w14:paraId="3FED902A">
        <w:trPr>
          <w:trHeight w:val="312" w:hRule="atLeast"/>
          <w:jc w:val="center"/>
        </w:trPr>
        <w:tc>
          <w:tcPr>
            <w:tcW w:w="7020" w:type="dxa"/>
            <w:gridSpan w:val="2"/>
            <w:tcBorders>
              <w:top w:val="nil"/>
              <w:left w:val="nil"/>
              <w:bottom w:val="nil"/>
              <w:right w:val="nil"/>
            </w:tcBorders>
            <w:shd w:val="clear" w:color="auto" w:fill="auto"/>
            <w:noWrap/>
            <w:vAlign w:val="bottom"/>
          </w:tcPr>
          <w:p w14:paraId="5ADE43F4">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a </w:t>
            </w:r>
            <w:r>
              <w:rPr>
                <w:rFonts w:hint="eastAsia" w:ascii="宋体" w:hAnsi="宋体" w:eastAsia="宋体" w:cs="Arial"/>
                <w:spacing w:val="0"/>
                <w:kern w:val="0"/>
                <w:sz w:val="18"/>
                <w:szCs w:val="18"/>
              </w:rPr>
              <w:t>存在多个众数。显示了最小的值。</w:t>
            </w:r>
          </w:p>
        </w:tc>
        <w:tc>
          <w:tcPr>
            <w:tcW w:w="1260" w:type="dxa"/>
            <w:tcBorders>
              <w:top w:val="single" w:color="auto" w:sz="18" w:space="0"/>
              <w:left w:val="nil"/>
              <w:bottom w:val="nil"/>
              <w:right w:val="nil"/>
            </w:tcBorders>
            <w:shd w:val="clear" w:color="auto" w:fill="auto"/>
            <w:noWrap/>
            <w:vAlign w:val="bottom"/>
          </w:tcPr>
          <w:p w14:paraId="1BE1C920">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bl>
    <w:p w14:paraId="17C0764C">
      <w:pPr>
        <w:pStyle w:val="20"/>
        <w:keepNext w:val="0"/>
        <w:keepLines w:val="0"/>
        <w:pageBreakBefore w:val="0"/>
        <w:widowControl w:val="0"/>
        <w:kinsoku/>
        <w:wordWrap/>
        <w:overflowPunct/>
        <w:topLinePunct w:val="0"/>
        <w:autoSpaceDE/>
        <w:autoSpaceDN/>
        <w:bidi w:val="0"/>
        <w:adjustRightInd/>
        <w:snapToGrid/>
        <w:spacing w:line="440" w:lineRule="exact"/>
        <w:ind w:left="0" w:leftChars="0" w:firstLine="422" w:firstLineChars="200"/>
        <w:textAlignment w:val="auto"/>
        <w:rPr>
          <w:rFonts w:hint="eastAsia"/>
          <w:b/>
          <w:bCs w:val="0"/>
          <w:spacing w:val="0"/>
          <w:sz w:val="21"/>
          <w:szCs w:val="21"/>
        </w:rPr>
      </w:pPr>
      <w:r>
        <w:rPr>
          <w:rFonts w:hint="eastAsia"/>
          <w:b/>
          <w:bCs w:val="0"/>
          <w:spacing w:val="0"/>
          <w:sz w:val="21"/>
          <w:szCs w:val="21"/>
          <w:lang w:val="en-US" w:eastAsia="zh-CN"/>
        </w:rPr>
        <w:t>3.</w:t>
      </w:r>
      <w:r>
        <w:rPr>
          <w:b/>
          <w:bCs w:val="0"/>
          <w:spacing w:val="0"/>
          <w:sz w:val="21"/>
          <w:szCs w:val="21"/>
        </w:rPr>
        <w:t xml:space="preserve">项目分析 </w:t>
      </w:r>
    </w:p>
    <w:p w14:paraId="4D870FA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spacing w:val="0"/>
          <w:sz w:val="21"/>
          <w:szCs w:val="21"/>
        </w:rPr>
      </w:pPr>
      <w:r>
        <w:rPr>
          <w:rFonts w:ascii="宋体" w:hAnsi="宋体" w:eastAsia="宋体"/>
          <w:spacing w:val="0"/>
          <w:sz w:val="21"/>
          <w:szCs w:val="21"/>
        </w:rPr>
        <w:t>对量表的项目分析结果表明，项目与总分的 Pearson 相关为0．</w:t>
      </w:r>
      <w:r>
        <w:rPr>
          <w:rFonts w:hint="eastAsia" w:ascii="宋体" w:hAnsi="宋体" w:eastAsia="宋体"/>
          <w:spacing w:val="0"/>
          <w:sz w:val="21"/>
          <w:szCs w:val="21"/>
        </w:rPr>
        <w:t>244</w:t>
      </w:r>
      <w:r>
        <w:rPr>
          <w:rFonts w:ascii="宋体" w:hAnsi="宋体" w:eastAsia="宋体"/>
          <w:spacing w:val="0"/>
          <w:sz w:val="21"/>
          <w:szCs w:val="21"/>
        </w:rPr>
        <w:t>～0．</w:t>
      </w:r>
      <w:r>
        <w:rPr>
          <w:rFonts w:hint="eastAsia" w:ascii="宋体" w:hAnsi="宋体" w:eastAsia="宋体"/>
          <w:spacing w:val="0"/>
          <w:sz w:val="21"/>
          <w:szCs w:val="21"/>
        </w:rPr>
        <w:t>587</w:t>
      </w:r>
      <w:r>
        <w:rPr>
          <w:rFonts w:ascii="宋体" w:hAnsi="宋体" w:eastAsia="宋体"/>
          <w:spacing w:val="0"/>
          <w:sz w:val="21"/>
          <w:szCs w:val="21"/>
        </w:rPr>
        <w:t>; 如果删除任何一个项目，量表的α均值都会降低，说明确定这些项目为正式量表是恰当的。根据伊贝尔（L.Ebel）的标准：只有区分度指数大于或者等于0.3以上的项目才可以认为</w:t>
      </w:r>
      <w:r>
        <w:rPr>
          <w:rFonts w:hint="eastAsia" w:ascii="宋体" w:hAnsi="宋体" w:eastAsia="宋体"/>
          <w:spacing w:val="0"/>
          <w:sz w:val="21"/>
          <w:szCs w:val="21"/>
        </w:rPr>
        <w:t>是</w:t>
      </w:r>
      <w:r>
        <w:rPr>
          <w:rFonts w:ascii="宋体" w:hAnsi="宋体" w:eastAsia="宋体"/>
          <w:spacing w:val="0"/>
          <w:sz w:val="21"/>
          <w:szCs w:val="21"/>
        </w:rPr>
        <w:t>良好的</w:t>
      </w:r>
      <w:r>
        <w:rPr>
          <w:rFonts w:hint="eastAsia" w:ascii="宋体" w:hAnsi="宋体" w:eastAsia="宋体"/>
          <w:spacing w:val="0"/>
          <w:sz w:val="21"/>
          <w:szCs w:val="21"/>
        </w:rPr>
        <w:t>，</w:t>
      </w:r>
      <w:r>
        <w:rPr>
          <w:rFonts w:ascii="宋体" w:hAnsi="宋体" w:eastAsia="宋体"/>
          <w:spacing w:val="0"/>
          <w:sz w:val="21"/>
          <w:szCs w:val="21"/>
        </w:rPr>
        <w:t>如果项目与总分的相关在0.3以下，则需要修改或者删除该项目</w:t>
      </w:r>
      <w:r>
        <w:rPr>
          <w:rFonts w:hint="eastAsia" w:ascii="宋体" w:hAnsi="宋体" w:eastAsia="宋体"/>
          <w:spacing w:val="0"/>
          <w:sz w:val="21"/>
          <w:szCs w:val="21"/>
        </w:rPr>
        <w:t>。第24题的相关在0.3以下，应当删除该项目。在后续计算与分析中将删去24题进行分析。详细数据见表4.3。</w:t>
      </w:r>
    </w:p>
    <w:p w14:paraId="517190C1">
      <w:pPr>
        <w:pStyle w:val="21"/>
        <w:keepNext w:val="0"/>
        <w:keepLines w:val="0"/>
        <w:pageBreakBefore w:val="0"/>
        <w:wordWrap/>
        <w:overflowPunct/>
        <w:topLinePunct w:val="0"/>
        <w:bidi w:val="0"/>
        <w:spacing w:line="440" w:lineRule="exact"/>
        <w:rPr>
          <w:rFonts w:hint="eastAsia"/>
          <w:spacing w:val="0"/>
          <w:sz w:val="21"/>
          <w:szCs w:val="21"/>
        </w:rPr>
      </w:pPr>
      <w:r>
        <w:rPr>
          <w:rFonts w:hint="eastAsia"/>
          <w:spacing w:val="0"/>
          <w:sz w:val="20"/>
          <w:szCs w:val="20"/>
        </w:rPr>
        <w:t>表4.3</w:t>
      </w:r>
      <w:r>
        <w:rPr>
          <w:rFonts w:hint="eastAsia"/>
          <w:spacing w:val="0"/>
          <w:sz w:val="20"/>
          <w:szCs w:val="20"/>
          <w:lang w:val="en-US" w:eastAsia="zh-CN"/>
        </w:rPr>
        <w:t xml:space="preserve"> </w:t>
      </w:r>
      <w:r>
        <w:rPr>
          <w:rFonts w:hint="eastAsia"/>
          <w:spacing w:val="0"/>
          <w:sz w:val="20"/>
          <w:szCs w:val="20"/>
        </w:rPr>
        <w:t>问卷的项目与总分的关系</w:t>
      </w:r>
    </w:p>
    <w:tbl>
      <w:tblPr>
        <w:tblStyle w:val="10"/>
        <w:tblW w:w="7740" w:type="dxa"/>
        <w:jc w:val="center"/>
        <w:tblLayout w:type="autofit"/>
        <w:tblCellMar>
          <w:top w:w="0" w:type="dxa"/>
          <w:left w:w="108" w:type="dxa"/>
          <w:bottom w:w="0" w:type="dxa"/>
          <w:right w:w="108" w:type="dxa"/>
        </w:tblCellMar>
      </w:tblPr>
      <w:tblGrid>
        <w:gridCol w:w="2920"/>
        <w:gridCol w:w="1540"/>
        <w:gridCol w:w="3280"/>
      </w:tblGrid>
      <w:tr w14:paraId="500BCA28">
        <w:tblPrEx>
          <w:tblCellMar>
            <w:top w:w="0" w:type="dxa"/>
            <w:left w:w="108" w:type="dxa"/>
            <w:bottom w:w="0" w:type="dxa"/>
            <w:right w:w="108" w:type="dxa"/>
          </w:tblCellMar>
        </w:tblPrEx>
        <w:trPr>
          <w:trHeight w:val="288" w:hRule="atLeast"/>
          <w:jc w:val="center"/>
        </w:trPr>
        <w:tc>
          <w:tcPr>
            <w:tcW w:w="2920" w:type="dxa"/>
            <w:tcBorders>
              <w:top w:val="single" w:color="auto" w:sz="18" w:space="0"/>
              <w:left w:val="nil"/>
              <w:bottom w:val="single" w:color="auto" w:sz="12" w:space="0"/>
              <w:right w:val="nil"/>
            </w:tcBorders>
            <w:shd w:val="clear" w:color="auto" w:fill="auto"/>
            <w:noWrap/>
            <w:vAlign w:val="bottom"/>
          </w:tcPr>
          <w:p w14:paraId="0CCB105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项目号</w:t>
            </w:r>
          </w:p>
        </w:tc>
        <w:tc>
          <w:tcPr>
            <w:tcW w:w="1540" w:type="dxa"/>
            <w:tcBorders>
              <w:top w:val="single" w:color="auto" w:sz="18" w:space="0"/>
              <w:left w:val="nil"/>
              <w:bottom w:val="single" w:color="auto" w:sz="12" w:space="0"/>
              <w:right w:val="nil"/>
            </w:tcBorders>
            <w:shd w:val="clear" w:color="auto" w:fill="auto"/>
            <w:noWrap/>
            <w:vAlign w:val="bottom"/>
          </w:tcPr>
          <w:p w14:paraId="653E6D0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r</w:t>
            </w:r>
          </w:p>
        </w:tc>
        <w:tc>
          <w:tcPr>
            <w:tcW w:w="3280" w:type="dxa"/>
            <w:tcBorders>
              <w:top w:val="single" w:color="auto" w:sz="18" w:space="0"/>
              <w:left w:val="nil"/>
              <w:bottom w:val="single" w:color="auto" w:sz="12" w:space="0"/>
              <w:right w:val="nil"/>
            </w:tcBorders>
            <w:shd w:val="clear" w:color="auto" w:fill="auto"/>
            <w:noWrap/>
            <w:vAlign w:val="bottom"/>
          </w:tcPr>
          <w:p w14:paraId="26E8E7A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p</w:t>
            </w:r>
          </w:p>
        </w:tc>
      </w:tr>
      <w:tr w14:paraId="22CA7D10">
        <w:tblPrEx>
          <w:tblCellMar>
            <w:top w:w="0" w:type="dxa"/>
            <w:left w:w="108" w:type="dxa"/>
            <w:bottom w:w="0" w:type="dxa"/>
            <w:right w:w="108" w:type="dxa"/>
          </w:tblCellMar>
        </w:tblPrEx>
        <w:trPr>
          <w:trHeight w:val="264" w:hRule="atLeast"/>
          <w:jc w:val="center"/>
        </w:trPr>
        <w:tc>
          <w:tcPr>
            <w:tcW w:w="2920" w:type="dxa"/>
            <w:tcBorders>
              <w:top w:val="single" w:color="auto" w:sz="12" w:space="0"/>
              <w:left w:val="nil"/>
              <w:bottom w:val="nil"/>
              <w:right w:val="nil"/>
            </w:tcBorders>
            <w:shd w:val="clear" w:color="auto" w:fill="auto"/>
            <w:noWrap/>
            <w:vAlign w:val="bottom"/>
          </w:tcPr>
          <w:p w14:paraId="6F574E3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w:t>
            </w:r>
          </w:p>
        </w:tc>
        <w:tc>
          <w:tcPr>
            <w:tcW w:w="1540" w:type="dxa"/>
            <w:tcBorders>
              <w:top w:val="single" w:color="auto" w:sz="12" w:space="0"/>
              <w:left w:val="nil"/>
              <w:bottom w:val="nil"/>
              <w:right w:val="nil"/>
            </w:tcBorders>
            <w:shd w:val="clear" w:color="auto" w:fill="auto"/>
            <w:noWrap/>
          </w:tcPr>
          <w:p w14:paraId="0360DDE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.424</w:t>
            </w:r>
            <w:r>
              <w:rPr>
                <w:rFonts w:hint="eastAsia" w:ascii="宋体" w:hAnsi="宋体" w:eastAsia="宋体" w:cs="Arial"/>
                <w:spacing w:val="0"/>
                <w:kern w:val="0"/>
                <w:sz w:val="18"/>
                <w:szCs w:val="18"/>
                <w:vertAlign w:val="superscript"/>
              </w:rPr>
              <w:t>**</w:t>
            </w:r>
          </w:p>
        </w:tc>
        <w:tc>
          <w:tcPr>
            <w:tcW w:w="3280" w:type="dxa"/>
            <w:tcBorders>
              <w:top w:val="single" w:color="auto" w:sz="12" w:space="0"/>
              <w:left w:val="nil"/>
              <w:bottom w:val="nil"/>
              <w:right w:val="nil"/>
            </w:tcBorders>
            <w:shd w:val="clear" w:color="auto" w:fill="auto"/>
            <w:noWrap/>
          </w:tcPr>
          <w:p w14:paraId="362E219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93B8BBA">
        <w:trPr>
          <w:trHeight w:val="264" w:hRule="atLeast"/>
          <w:jc w:val="center"/>
        </w:trPr>
        <w:tc>
          <w:tcPr>
            <w:tcW w:w="2920" w:type="dxa"/>
            <w:tcBorders>
              <w:top w:val="nil"/>
              <w:left w:val="nil"/>
              <w:bottom w:val="nil"/>
              <w:right w:val="nil"/>
            </w:tcBorders>
            <w:shd w:val="clear" w:color="auto" w:fill="auto"/>
            <w:noWrap/>
            <w:vAlign w:val="bottom"/>
          </w:tcPr>
          <w:p w14:paraId="4D2C89E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w:t>
            </w:r>
          </w:p>
        </w:tc>
        <w:tc>
          <w:tcPr>
            <w:tcW w:w="1540" w:type="dxa"/>
            <w:tcBorders>
              <w:top w:val="nil"/>
              <w:left w:val="nil"/>
              <w:bottom w:val="nil"/>
              <w:right w:val="nil"/>
            </w:tcBorders>
            <w:shd w:val="clear" w:color="auto" w:fill="auto"/>
            <w:noWrap/>
          </w:tcPr>
          <w:p w14:paraId="40B4555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.324</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13BABD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20A99A2">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C6C42C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w:t>
            </w:r>
          </w:p>
        </w:tc>
        <w:tc>
          <w:tcPr>
            <w:tcW w:w="1540" w:type="dxa"/>
            <w:tcBorders>
              <w:top w:val="nil"/>
              <w:left w:val="nil"/>
              <w:bottom w:val="nil"/>
              <w:right w:val="nil"/>
            </w:tcBorders>
            <w:shd w:val="clear" w:color="auto" w:fill="auto"/>
            <w:noWrap/>
          </w:tcPr>
          <w:p w14:paraId="304993F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.436</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11BE713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02C6C68">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BB4B4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w:t>
            </w:r>
          </w:p>
        </w:tc>
        <w:tc>
          <w:tcPr>
            <w:tcW w:w="1540" w:type="dxa"/>
            <w:tcBorders>
              <w:top w:val="nil"/>
              <w:left w:val="nil"/>
              <w:bottom w:val="nil"/>
              <w:right w:val="nil"/>
            </w:tcBorders>
            <w:shd w:val="clear" w:color="auto" w:fill="auto"/>
            <w:noWrap/>
          </w:tcPr>
          <w:p w14:paraId="5E775B4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.532</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23F66FD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2E3AA25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347B69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w:t>
            </w:r>
          </w:p>
        </w:tc>
        <w:tc>
          <w:tcPr>
            <w:tcW w:w="1540" w:type="dxa"/>
            <w:tcBorders>
              <w:top w:val="nil"/>
              <w:left w:val="nil"/>
              <w:bottom w:val="nil"/>
              <w:right w:val="nil"/>
            </w:tcBorders>
            <w:shd w:val="clear" w:color="auto" w:fill="auto"/>
            <w:noWrap/>
          </w:tcPr>
          <w:p w14:paraId="7133718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.539</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5D9813C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51A3781">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A71B0A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w:t>
            </w:r>
          </w:p>
        </w:tc>
        <w:tc>
          <w:tcPr>
            <w:tcW w:w="1540" w:type="dxa"/>
            <w:tcBorders>
              <w:top w:val="nil"/>
              <w:left w:val="nil"/>
              <w:bottom w:val="nil"/>
              <w:right w:val="nil"/>
            </w:tcBorders>
            <w:shd w:val="clear" w:color="auto" w:fill="auto"/>
            <w:noWrap/>
          </w:tcPr>
          <w:p w14:paraId="1693BFF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.399</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3D38BF9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2C2BF296">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9D0262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w:t>
            </w:r>
          </w:p>
        </w:tc>
        <w:tc>
          <w:tcPr>
            <w:tcW w:w="1540" w:type="dxa"/>
            <w:tcBorders>
              <w:top w:val="nil"/>
              <w:left w:val="nil"/>
              <w:bottom w:val="nil"/>
              <w:right w:val="nil"/>
            </w:tcBorders>
            <w:shd w:val="clear" w:color="auto" w:fill="auto"/>
            <w:noWrap/>
          </w:tcPr>
          <w:p w14:paraId="6155962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.359</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2B6DBE5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1B0165C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D063C4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w:t>
            </w:r>
          </w:p>
        </w:tc>
        <w:tc>
          <w:tcPr>
            <w:tcW w:w="1540" w:type="dxa"/>
            <w:tcBorders>
              <w:top w:val="nil"/>
              <w:left w:val="nil"/>
              <w:bottom w:val="nil"/>
              <w:right w:val="nil"/>
            </w:tcBorders>
            <w:shd w:val="clear" w:color="auto" w:fill="auto"/>
            <w:noWrap/>
          </w:tcPr>
          <w:p w14:paraId="6344780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.397</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54BE139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588489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FAAAE2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14</w:t>
            </w:r>
          </w:p>
        </w:tc>
        <w:tc>
          <w:tcPr>
            <w:tcW w:w="1540" w:type="dxa"/>
            <w:tcBorders>
              <w:top w:val="nil"/>
              <w:left w:val="nil"/>
              <w:bottom w:val="nil"/>
              <w:right w:val="nil"/>
            </w:tcBorders>
            <w:shd w:val="clear" w:color="auto" w:fill="auto"/>
            <w:noWrap/>
          </w:tcPr>
          <w:p w14:paraId="71E7073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.450</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470CEA6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0B1A2FD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856331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w:t>
            </w:r>
          </w:p>
        </w:tc>
        <w:tc>
          <w:tcPr>
            <w:tcW w:w="1540" w:type="dxa"/>
            <w:tcBorders>
              <w:top w:val="nil"/>
              <w:left w:val="nil"/>
              <w:bottom w:val="nil"/>
              <w:right w:val="nil"/>
            </w:tcBorders>
            <w:shd w:val="clear" w:color="auto" w:fill="auto"/>
            <w:noWrap/>
          </w:tcPr>
          <w:p w14:paraId="4DF27F2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.558</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B03C7F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7766B08">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6A8E82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w:t>
            </w:r>
          </w:p>
        </w:tc>
        <w:tc>
          <w:tcPr>
            <w:tcW w:w="1540" w:type="dxa"/>
            <w:tcBorders>
              <w:top w:val="nil"/>
              <w:left w:val="nil"/>
              <w:bottom w:val="nil"/>
              <w:right w:val="nil"/>
            </w:tcBorders>
            <w:shd w:val="clear" w:color="auto" w:fill="auto"/>
            <w:noWrap/>
          </w:tcPr>
          <w:p w14:paraId="18DECC6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.437</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36535F2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7367F46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54F4E22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17</w:t>
            </w:r>
          </w:p>
        </w:tc>
        <w:tc>
          <w:tcPr>
            <w:tcW w:w="1540" w:type="dxa"/>
            <w:tcBorders>
              <w:top w:val="nil"/>
              <w:left w:val="nil"/>
              <w:bottom w:val="nil"/>
              <w:right w:val="nil"/>
            </w:tcBorders>
            <w:shd w:val="clear" w:color="auto" w:fill="auto"/>
            <w:noWrap/>
          </w:tcPr>
          <w:p w14:paraId="5194E09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.433</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5779B6D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3BA48AE">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616EF6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18</w:t>
            </w:r>
          </w:p>
        </w:tc>
        <w:tc>
          <w:tcPr>
            <w:tcW w:w="1540" w:type="dxa"/>
            <w:tcBorders>
              <w:top w:val="nil"/>
              <w:left w:val="nil"/>
              <w:bottom w:val="nil"/>
              <w:right w:val="nil"/>
            </w:tcBorders>
            <w:shd w:val="clear" w:color="auto" w:fill="auto"/>
            <w:noWrap/>
          </w:tcPr>
          <w:p w14:paraId="68EB04E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.484</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1B270A1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7F247D67">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5C83038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19</w:t>
            </w:r>
          </w:p>
        </w:tc>
        <w:tc>
          <w:tcPr>
            <w:tcW w:w="1540" w:type="dxa"/>
            <w:tcBorders>
              <w:top w:val="nil"/>
              <w:left w:val="nil"/>
              <w:bottom w:val="nil"/>
              <w:right w:val="nil"/>
            </w:tcBorders>
            <w:shd w:val="clear" w:color="auto" w:fill="auto"/>
            <w:noWrap/>
          </w:tcPr>
          <w:p w14:paraId="292AC3A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.526</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8A0E2A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1A2445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5EBDCF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20</w:t>
            </w:r>
          </w:p>
        </w:tc>
        <w:tc>
          <w:tcPr>
            <w:tcW w:w="1540" w:type="dxa"/>
            <w:tcBorders>
              <w:top w:val="nil"/>
              <w:left w:val="nil"/>
              <w:bottom w:val="nil"/>
              <w:right w:val="nil"/>
            </w:tcBorders>
            <w:shd w:val="clear" w:color="auto" w:fill="auto"/>
            <w:noWrap/>
          </w:tcPr>
          <w:p w14:paraId="3488D60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.422</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0086E23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9593A6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59253D1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21</w:t>
            </w:r>
          </w:p>
        </w:tc>
        <w:tc>
          <w:tcPr>
            <w:tcW w:w="1540" w:type="dxa"/>
            <w:tcBorders>
              <w:top w:val="nil"/>
              <w:left w:val="nil"/>
              <w:bottom w:val="nil"/>
              <w:right w:val="nil"/>
            </w:tcBorders>
            <w:shd w:val="clear" w:color="auto" w:fill="auto"/>
            <w:noWrap/>
          </w:tcPr>
          <w:p w14:paraId="04A64F9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.471</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7B48F7D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7761C5F">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F22D4A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w:t>
            </w:r>
          </w:p>
        </w:tc>
        <w:tc>
          <w:tcPr>
            <w:tcW w:w="1540" w:type="dxa"/>
            <w:tcBorders>
              <w:top w:val="nil"/>
              <w:left w:val="nil"/>
              <w:bottom w:val="nil"/>
              <w:right w:val="nil"/>
            </w:tcBorders>
            <w:shd w:val="clear" w:color="auto" w:fill="auto"/>
            <w:noWrap/>
          </w:tcPr>
          <w:p w14:paraId="6644732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.443</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B02049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041D4F4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92B3F5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23</w:t>
            </w:r>
          </w:p>
        </w:tc>
        <w:tc>
          <w:tcPr>
            <w:tcW w:w="1540" w:type="dxa"/>
            <w:tcBorders>
              <w:top w:val="nil"/>
              <w:left w:val="nil"/>
              <w:bottom w:val="nil"/>
              <w:right w:val="nil"/>
            </w:tcBorders>
            <w:shd w:val="clear" w:color="auto" w:fill="auto"/>
            <w:noWrap/>
          </w:tcPr>
          <w:p w14:paraId="2B2A4D8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.395</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10ED8BE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20891F9C">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376096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24</w:t>
            </w:r>
          </w:p>
        </w:tc>
        <w:tc>
          <w:tcPr>
            <w:tcW w:w="1540" w:type="dxa"/>
            <w:tcBorders>
              <w:top w:val="nil"/>
              <w:left w:val="nil"/>
              <w:bottom w:val="nil"/>
              <w:right w:val="nil"/>
            </w:tcBorders>
            <w:shd w:val="clear" w:color="auto" w:fill="auto"/>
            <w:noWrap/>
          </w:tcPr>
          <w:p w14:paraId="1254061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color w:val="FF0000"/>
                <w:spacing w:val="0"/>
                <w:kern w:val="0"/>
                <w:sz w:val="18"/>
                <w:szCs w:val="18"/>
              </w:rPr>
              <w:t>.244</w:t>
            </w:r>
            <w:r>
              <w:rPr>
                <w:rFonts w:hint="eastAsia" w:ascii="宋体" w:hAnsi="宋体" w:eastAsia="宋体" w:cs="Arial"/>
                <w:color w:val="FF0000"/>
                <w:spacing w:val="0"/>
                <w:kern w:val="0"/>
                <w:sz w:val="18"/>
                <w:szCs w:val="18"/>
                <w:vertAlign w:val="superscript"/>
              </w:rPr>
              <w:t>**</w:t>
            </w:r>
          </w:p>
        </w:tc>
        <w:tc>
          <w:tcPr>
            <w:tcW w:w="3280" w:type="dxa"/>
            <w:tcBorders>
              <w:top w:val="nil"/>
              <w:left w:val="nil"/>
              <w:bottom w:val="nil"/>
              <w:right w:val="nil"/>
            </w:tcBorders>
            <w:shd w:val="clear" w:color="auto" w:fill="auto"/>
            <w:noWrap/>
          </w:tcPr>
          <w:p w14:paraId="3C799D0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144497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478E5AE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25</w:t>
            </w:r>
          </w:p>
        </w:tc>
        <w:tc>
          <w:tcPr>
            <w:tcW w:w="1540" w:type="dxa"/>
            <w:tcBorders>
              <w:top w:val="nil"/>
              <w:left w:val="nil"/>
              <w:bottom w:val="nil"/>
              <w:right w:val="nil"/>
            </w:tcBorders>
            <w:shd w:val="clear" w:color="auto" w:fill="auto"/>
            <w:noWrap/>
          </w:tcPr>
          <w:p w14:paraId="3B41D80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.508</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808B63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7791D3AD">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3C3CF2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26</w:t>
            </w:r>
          </w:p>
        </w:tc>
        <w:tc>
          <w:tcPr>
            <w:tcW w:w="1540" w:type="dxa"/>
            <w:tcBorders>
              <w:top w:val="nil"/>
              <w:left w:val="nil"/>
              <w:bottom w:val="nil"/>
              <w:right w:val="nil"/>
            </w:tcBorders>
            <w:shd w:val="clear" w:color="auto" w:fill="auto"/>
            <w:noWrap/>
          </w:tcPr>
          <w:p w14:paraId="29EF9C8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.462</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853F2A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00BA999">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072853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27</w:t>
            </w:r>
          </w:p>
        </w:tc>
        <w:tc>
          <w:tcPr>
            <w:tcW w:w="1540" w:type="dxa"/>
            <w:tcBorders>
              <w:top w:val="nil"/>
              <w:left w:val="nil"/>
              <w:bottom w:val="nil"/>
              <w:right w:val="nil"/>
            </w:tcBorders>
            <w:shd w:val="clear" w:color="auto" w:fill="auto"/>
            <w:noWrap/>
          </w:tcPr>
          <w:p w14:paraId="346D621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.546</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3585D9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77B56D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A76257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28</w:t>
            </w:r>
          </w:p>
        </w:tc>
        <w:tc>
          <w:tcPr>
            <w:tcW w:w="1540" w:type="dxa"/>
            <w:tcBorders>
              <w:top w:val="nil"/>
              <w:left w:val="nil"/>
              <w:bottom w:val="nil"/>
              <w:right w:val="nil"/>
            </w:tcBorders>
            <w:shd w:val="clear" w:color="auto" w:fill="auto"/>
            <w:noWrap/>
          </w:tcPr>
          <w:p w14:paraId="5187A8E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.377</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5C68B1D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AA5546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1BFC98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29</w:t>
            </w:r>
          </w:p>
        </w:tc>
        <w:tc>
          <w:tcPr>
            <w:tcW w:w="1540" w:type="dxa"/>
            <w:tcBorders>
              <w:top w:val="nil"/>
              <w:left w:val="nil"/>
              <w:bottom w:val="nil"/>
              <w:right w:val="nil"/>
            </w:tcBorders>
            <w:shd w:val="clear" w:color="auto" w:fill="auto"/>
            <w:noWrap/>
          </w:tcPr>
          <w:p w14:paraId="05A416B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.463</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0307506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21FB4E4">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43A4592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w:t>
            </w:r>
          </w:p>
        </w:tc>
        <w:tc>
          <w:tcPr>
            <w:tcW w:w="1540" w:type="dxa"/>
            <w:tcBorders>
              <w:top w:val="nil"/>
              <w:left w:val="nil"/>
              <w:bottom w:val="nil"/>
              <w:right w:val="nil"/>
            </w:tcBorders>
            <w:shd w:val="clear" w:color="auto" w:fill="auto"/>
            <w:noWrap/>
          </w:tcPr>
          <w:p w14:paraId="12FCF43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color w:val="FF0000"/>
                <w:spacing w:val="0"/>
                <w:kern w:val="0"/>
                <w:sz w:val="18"/>
                <w:szCs w:val="18"/>
              </w:rPr>
              <w:t>.587</w:t>
            </w:r>
            <w:r>
              <w:rPr>
                <w:rFonts w:hint="eastAsia" w:ascii="宋体" w:hAnsi="宋体" w:eastAsia="宋体" w:cs="Arial"/>
                <w:color w:val="FF0000"/>
                <w:spacing w:val="0"/>
                <w:kern w:val="0"/>
                <w:sz w:val="18"/>
                <w:szCs w:val="18"/>
                <w:vertAlign w:val="superscript"/>
              </w:rPr>
              <w:t>**</w:t>
            </w:r>
          </w:p>
        </w:tc>
        <w:tc>
          <w:tcPr>
            <w:tcW w:w="3280" w:type="dxa"/>
            <w:tcBorders>
              <w:top w:val="nil"/>
              <w:left w:val="nil"/>
              <w:bottom w:val="nil"/>
              <w:right w:val="nil"/>
            </w:tcBorders>
            <w:shd w:val="clear" w:color="auto" w:fill="auto"/>
            <w:noWrap/>
          </w:tcPr>
          <w:p w14:paraId="0D3129D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2AEBF0AD">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56B4BC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w:t>
            </w:r>
          </w:p>
        </w:tc>
        <w:tc>
          <w:tcPr>
            <w:tcW w:w="1540" w:type="dxa"/>
            <w:tcBorders>
              <w:top w:val="nil"/>
              <w:left w:val="nil"/>
              <w:bottom w:val="nil"/>
              <w:right w:val="nil"/>
            </w:tcBorders>
            <w:shd w:val="clear" w:color="auto" w:fill="auto"/>
            <w:noWrap/>
          </w:tcPr>
          <w:p w14:paraId="0045ABB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.384</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0BD9505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286A632">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87CE14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32</w:t>
            </w:r>
          </w:p>
        </w:tc>
        <w:tc>
          <w:tcPr>
            <w:tcW w:w="1540" w:type="dxa"/>
            <w:tcBorders>
              <w:top w:val="nil"/>
              <w:left w:val="nil"/>
              <w:bottom w:val="nil"/>
              <w:right w:val="nil"/>
            </w:tcBorders>
            <w:shd w:val="clear" w:color="auto" w:fill="auto"/>
            <w:noWrap/>
          </w:tcPr>
          <w:p w14:paraId="29DA18A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.450</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2EEF6F1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3042D91">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2A28CE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w:t>
            </w:r>
          </w:p>
        </w:tc>
        <w:tc>
          <w:tcPr>
            <w:tcW w:w="1540" w:type="dxa"/>
            <w:tcBorders>
              <w:top w:val="nil"/>
              <w:left w:val="nil"/>
              <w:bottom w:val="nil"/>
              <w:right w:val="nil"/>
            </w:tcBorders>
            <w:shd w:val="clear" w:color="auto" w:fill="auto"/>
            <w:noWrap/>
          </w:tcPr>
          <w:p w14:paraId="6104515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.468</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7DB20F5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17DB49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4254D1F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w:t>
            </w:r>
          </w:p>
        </w:tc>
        <w:tc>
          <w:tcPr>
            <w:tcW w:w="1540" w:type="dxa"/>
            <w:tcBorders>
              <w:top w:val="nil"/>
              <w:left w:val="nil"/>
              <w:bottom w:val="nil"/>
              <w:right w:val="nil"/>
            </w:tcBorders>
            <w:shd w:val="clear" w:color="auto" w:fill="auto"/>
            <w:noWrap/>
          </w:tcPr>
          <w:p w14:paraId="4B06E23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.524</w:t>
            </w:r>
            <w:r>
              <w:rPr>
                <w:rFonts w:hint="eastAsia" w:ascii="宋体" w:hAnsi="宋体" w:eastAsia="宋体" w:cs="Arial"/>
                <w:spacing w:val="0"/>
                <w:kern w:val="0"/>
                <w:sz w:val="18"/>
                <w:szCs w:val="18"/>
                <w:vertAlign w:val="superscript"/>
              </w:rPr>
              <w:t>**</w:t>
            </w:r>
          </w:p>
        </w:tc>
        <w:tc>
          <w:tcPr>
            <w:tcW w:w="3280" w:type="dxa"/>
            <w:tcBorders>
              <w:top w:val="nil"/>
              <w:left w:val="nil"/>
              <w:bottom w:val="nil"/>
              <w:right w:val="nil"/>
            </w:tcBorders>
            <w:shd w:val="clear" w:color="auto" w:fill="auto"/>
            <w:noWrap/>
          </w:tcPr>
          <w:p w14:paraId="622145C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7FAAD187">
        <w:tblPrEx>
          <w:tblCellMar>
            <w:top w:w="0" w:type="dxa"/>
            <w:left w:w="108" w:type="dxa"/>
            <w:bottom w:w="0" w:type="dxa"/>
            <w:right w:w="108" w:type="dxa"/>
          </w:tblCellMar>
        </w:tblPrEx>
        <w:trPr>
          <w:trHeight w:val="276" w:hRule="atLeast"/>
          <w:jc w:val="center"/>
        </w:trPr>
        <w:tc>
          <w:tcPr>
            <w:tcW w:w="2920" w:type="dxa"/>
            <w:tcBorders>
              <w:top w:val="nil"/>
              <w:left w:val="nil"/>
              <w:bottom w:val="single" w:color="auto" w:sz="18" w:space="0"/>
              <w:right w:val="nil"/>
            </w:tcBorders>
            <w:shd w:val="clear" w:color="auto" w:fill="auto"/>
            <w:noWrap/>
            <w:vAlign w:val="bottom"/>
          </w:tcPr>
          <w:p w14:paraId="3E84BBA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w:t>
            </w:r>
          </w:p>
        </w:tc>
        <w:tc>
          <w:tcPr>
            <w:tcW w:w="1540" w:type="dxa"/>
            <w:tcBorders>
              <w:top w:val="nil"/>
              <w:left w:val="nil"/>
              <w:bottom w:val="single" w:color="auto" w:sz="18" w:space="0"/>
              <w:right w:val="nil"/>
            </w:tcBorders>
            <w:shd w:val="clear" w:color="auto" w:fill="auto"/>
            <w:noWrap/>
          </w:tcPr>
          <w:p w14:paraId="05209AA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.508</w:t>
            </w:r>
            <w:r>
              <w:rPr>
                <w:rFonts w:hint="eastAsia" w:ascii="宋体" w:hAnsi="宋体" w:eastAsia="宋体" w:cs="Arial"/>
                <w:spacing w:val="0"/>
                <w:kern w:val="0"/>
                <w:sz w:val="18"/>
                <w:szCs w:val="18"/>
                <w:vertAlign w:val="superscript"/>
              </w:rPr>
              <w:t>**</w:t>
            </w:r>
          </w:p>
        </w:tc>
        <w:tc>
          <w:tcPr>
            <w:tcW w:w="3280" w:type="dxa"/>
            <w:tcBorders>
              <w:top w:val="nil"/>
              <w:left w:val="nil"/>
              <w:bottom w:val="single" w:color="auto" w:sz="18" w:space="0"/>
              <w:right w:val="nil"/>
            </w:tcBorders>
            <w:shd w:val="clear" w:color="auto" w:fill="auto"/>
            <w:noWrap/>
          </w:tcPr>
          <w:p w14:paraId="4ED9414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77FEF97">
        <w:tblPrEx>
          <w:tblCellMar>
            <w:top w:w="0" w:type="dxa"/>
            <w:left w:w="108" w:type="dxa"/>
            <w:bottom w:w="0" w:type="dxa"/>
            <w:right w:w="108" w:type="dxa"/>
          </w:tblCellMar>
        </w:tblPrEx>
        <w:trPr>
          <w:trHeight w:val="276" w:hRule="atLeast"/>
          <w:jc w:val="center"/>
        </w:trPr>
        <w:tc>
          <w:tcPr>
            <w:tcW w:w="4460" w:type="dxa"/>
            <w:gridSpan w:val="2"/>
            <w:tcBorders>
              <w:top w:val="nil"/>
              <w:left w:val="nil"/>
              <w:bottom w:val="nil"/>
              <w:right w:val="nil"/>
            </w:tcBorders>
            <w:shd w:val="clear" w:color="auto" w:fill="auto"/>
            <w:noWrap/>
            <w:vAlign w:val="bottom"/>
          </w:tcPr>
          <w:p w14:paraId="57352ED6">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在</w:t>
            </w:r>
            <w:r>
              <w:rPr>
                <w:rFonts w:ascii="宋体" w:hAnsi="宋体" w:eastAsia="宋体" w:cs="Arial"/>
                <w:spacing w:val="0"/>
                <w:kern w:val="0"/>
                <w:sz w:val="18"/>
                <w:szCs w:val="18"/>
              </w:rPr>
              <w:t xml:space="preserve"> 0.01 </w:t>
            </w:r>
            <w:r>
              <w:rPr>
                <w:rFonts w:hint="eastAsia" w:ascii="宋体" w:hAnsi="宋体" w:eastAsia="宋体" w:cs="Arial"/>
                <w:spacing w:val="0"/>
                <w:kern w:val="0"/>
                <w:sz w:val="18"/>
                <w:szCs w:val="18"/>
              </w:rPr>
              <w:t>级别（双尾），相关性显著。</w:t>
            </w:r>
          </w:p>
        </w:tc>
        <w:tc>
          <w:tcPr>
            <w:tcW w:w="3280" w:type="dxa"/>
            <w:tcBorders>
              <w:top w:val="single" w:color="auto" w:sz="18" w:space="0"/>
              <w:left w:val="nil"/>
              <w:bottom w:val="nil"/>
              <w:right w:val="nil"/>
            </w:tcBorders>
            <w:shd w:val="clear" w:color="auto" w:fill="auto"/>
            <w:noWrap/>
            <w:vAlign w:val="bottom"/>
          </w:tcPr>
          <w:p w14:paraId="2E52BF4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66BA5276">
        <w:tblPrEx>
          <w:tblCellMar>
            <w:top w:w="0" w:type="dxa"/>
            <w:left w:w="108" w:type="dxa"/>
            <w:bottom w:w="0" w:type="dxa"/>
            <w:right w:w="108" w:type="dxa"/>
          </w:tblCellMar>
        </w:tblPrEx>
        <w:trPr>
          <w:trHeight w:val="264" w:hRule="atLeast"/>
          <w:jc w:val="center"/>
        </w:trPr>
        <w:tc>
          <w:tcPr>
            <w:tcW w:w="4460" w:type="dxa"/>
            <w:gridSpan w:val="2"/>
            <w:tcBorders>
              <w:top w:val="nil"/>
              <w:left w:val="nil"/>
              <w:bottom w:val="nil"/>
              <w:right w:val="nil"/>
            </w:tcBorders>
            <w:shd w:val="clear" w:color="auto" w:fill="auto"/>
            <w:noWrap/>
            <w:vAlign w:val="bottom"/>
          </w:tcPr>
          <w:p w14:paraId="4217389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在</w:t>
            </w:r>
            <w:r>
              <w:rPr>
                <w:rFonts w:ascii="宋体" w:hAnsi="宋体" w:eastAsia="宋体" w:cs="Arial"/>
                <w:spacing w:val="0"/>
                <w:kern w:val="0"/>
                <w:sz w:val="18"/>
                <w:szCs w:val="18"/>
              </w:rPr>
              <w:t xml:space="preserve"> 0.05 </w:t>
            </w:r>
            <w:r>
              <w:rPr>
                <w:rFonts w:hint="eastAsia" w:ascii="宋体" w:hAnsi="宋体" w:eastAsia="宋体" w:cs="Arial"/>
                <w:spacing w:val="0"/>
                <w:kern w:val="0"/>
                <w:sz w:val="18"/>
                <w:szCs w:val="18"/>
              </w:rPr>
              <w:t>级别（双尾），相关性显著。</w:t>
            </w:r>
          </w:p>
        </w:tc>
        <w:tc>
          <w:tcPr>
            <w:tcW w:w="3280" w:type="dxa"/>
            <w:tcBorders>
              <w:top w:val="nil"/>
              <w:left w:val="nil"/>
              <w:bottom w:val="nil"/>
              <w:right w:val="nil"/>
            </w:tcBorders>
            <w:shd w:val="clear" w:color="auto" w:fill="auto"/>
            <w:noWrap/>
            <w:vAlign w:val="bottom"/>
          </w:tcPr>
          <w:p w14:paraId="0FE1DBC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bl>
    <w:p w14:paraId="14FA76E6">
      <w:pPr>
        <w:pStyle w:val="20"/>
        <w:keepNext w:val="0"/>
        <w:keepLines w:val="0"/>
        <w:pageBreakBefore w:val="0"/>
        <w:widowControl/>
        <w:kinsoku w:val="0"/>
        <w:wordWrap/>
        <w:overflowPunct/>
        <w:topLinePunct w:val="0"/>
        <w:autoSpaceDE w:val="0"/>
        <w:autoSpaceDN w:val="0"/>
        <w:bidi w:val="0"/>
        <w:adjustRightInd w:val="0"/>
        <w:snapToGrid w:val="0"/>
        <w:spacing w:line="440" w:lineRule="exact"/>
        <w:ind w:left="0" w:leftChars="0" w:firstLine="422" w:firstLineChars="200"/>
        <w:textAlignment w:val="baseline"/>
        <w:rPr>
          <w:rFonts w:hint="eastAsia"/>
          <w:b/>
          <w:bCs w:val="0"/>
          <w:spacing w:val="0"/>
          <w:sz w:val="21"/>
          <w:szCs w:val="21"/>
        </w:rPr>
      </w:pPr>
      <w:r>
        <w:rPr>
          <w:rFonts w:hint="eastAsia"/>
          <w:b/>
          <w:bCs w:val="0"/>
          <w:spacing w:val="0"/>
          <w:sz w:val="21"/>
          <w:szCs w:val="21"/>
          <w:lang w:val="en-US" w:eastAsia="zh-CN"/>
        </w:rPr>
        <w:t>4.</w:t>
      </w:r>
      <w:r>
        <w:rPr>
          <w:b/>
          <w:bCs w:val="0"/>
          <w:spacing w:val="0"/>
          <w:sz w:val="21"/>
          <w:szCs w:val="21"/>
        </w:rPr>
        <w:t xml:space="preserve">项目的区分度分析 </w:t>
      </w:r>
    </w:p>
    <w:p w14:paraId="6A53E72D">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将数据进行项目分析，即求出每一个题项的 “临界比率”（简称CR值）。先计算受试者量表的得分总和，将总分进行高低排列，按总分前后的27%选出分值点，分出高分组和低分组。得分</w:t>
      </w:r>
      <w:r>
        <w:rPr>
          <w:rFonts w:hint="eastAsia" w:ascii="宋体" w:hAnsi="宋体" w:eastAsia="宋体"/>
          <w:spacing w:val="0"/>
          <w:sz w:val="21"/>
          <w:szCs w:val="21"/>
        </w:rPr>
        <w:t>的</w:t>
      </w:r>
      <w:r>
        <w:rPr>
          <w:rFonts w:ascii="宋体" w:hAnsi="宋体" w:eastAsia="宋体"/>
          <w:spacing w:val="0"/>
          <w:sz w:val="21"/>
          <w:szCs w:val="21"/>
        </w:rPr>
        <w:t>前27%为高分组，后27%为低分组。然后在每个项目上对高低两组的被试进行独立样本T检验。统计结果见表</w:t>
      </w:r>
      <w:r>
        <w:rPr>
          <w:rFonts w:hint="eastAsia" w:ascii="宋体" w:hAnsi="宋体" w:eastAsia="宋体"/>
          <w:spacing w:val="0"/>
          <w:sz w:val="21"/>
          <w:szCs w:val="21"/>
        </w:rPr>
        <w:t>4.4</w:t>
      </w:r>
      <w:r>
        <w:rPr>
          <w:rFonts w:ascii="宋体" w:hAnsi="宋体" w:eastAsia="宋体"/>
          <w:spacing w:val="0"/>
          <w:sz w:val="21"/>
          <w:szCs w:val="21"/>
        </w:rPr>
        <w:t>。由统计结果我们可以看出</w:t>
      </w:r>
      <w:r>
        <w:rPr>
          <w:rFonts w:hint="eastAsia" w:ascii="宋体" w:hAnsi="宋体" w:eastAsia="宋体"/>
          <w:spacing w:val="0"/>
          <w:sz w:val="21"/>
          <w:szCs w:val="21"/>
          <w:lang w:eastAsia="zh-CN"/>
        </w:rPr>
        <w:t>，</w:t>
      </w:r>
      <w:r>
        <w:rPr>
          <w:rFonts w:ascii="宋体" w:hAnsi="宋体" w:eastAsia="宋体"/>
          <w:spacing w:val="0"/>
          <w:sz w:val="21"/>
          <w:szCs w:val="21"/>
        </w:rPr>
        <w:t>量表的各个项目高低分组差异显著（P</w:t>
      </w:r>
      <w:r>
        <w:rPr>
          <w:rFonts w:hint="eastAsia" w:ascii="宋体" w:hAnsi="宋体" w:eastAsia="宋体"/>
          <w:spacing w:val="0"/>
          <w:sz w:val="21"/>
          <w:szCs w:val="21"/>
        </w:rPr>
        <w:t>&lt;0.5</w:t>
      </w:r>
      <w:r>
        <w:rPr>
          <w:rFonts w:ascii="宋体" w:hAnsi="宋体" w:eastAsia="宋体"/>
          <w:spacing w:val="0"/>
          <w:sz w:val="21"/>
          <w:szCs w:val="21"/>
        </w:rPr>
        <w:t>）</w:t>
      </w:r>
      <w:r>
        <w:rPr>
          <w:rFonts w:hint="eastAsia" w:ascii="宋体" w:hAnsi="宋体" w:eastAsia="宋体"/>
          <w:spacing w:val="0"/>
          <w:sz w:val="21"/>
          <w:szCs w:val="21"/>
          <w:lang w:eastAsia="zh-CN"/>
        </w:rPr>
        <w:t>，</w:t>
      </w:r>
      <w:r>
        <w:rPr>
          <w:rFonts w:hint="eastAsia" w:ascii="宋体" w:hAnsi="宋体" w:eastAsia="宋体"/>
          <w:spacing w:val="0"/>
          <w:sz w:val="21"/>
          <w:szCs w:val="21"/>
        </w:rPr>
        <w:t>则有较好的区分度。</w:t>
      </w:r>
    </w:p>
    <w:p w14:paraId="2FD89313">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20"/>
          <w:szCs w:val="20"/>
        </w:rPr>
      </w:pPr>
      <w:r>
        <w:rPr>
          <w:rFonts w:hint="eastAsia"/>
          <w:spacing w:val="0"/>
          <w:sz w:val="20"/>
          <w:szCs w:val="20"/>
        </w:rPr>
        <w:t>表4.4</w:t>
      </w:r>
      <w:r>
        <w:rPr>
          <w:rFonts w:hint="eastAsia"/>
          <w:spacing w:val="0"/>
          <w:sz w:val="20"/>
          <w:szCs w:val="20"/>
          <w:lang w:val="en-US" w:eastAsia="zh-CN"/>
        </w:rPr>
        <w:t xml:space="preserve"> </w:t>
      </w:r>
      <w:r>
        <w:rPr>
          <w:rFonts w:hint="eastAsia"/>
          <w:spacing w:val="0"/>
          <w:sz w:val="20"/>
          <w:szCs w:val="20"/>
        </w:rPr>
        <w:t>项目分析结果</w:t>
      </w:r>
    </w:p>
    <w:tbl>
      <w:tblPr>
        <w:tblStyle w:val="10"/>
        <w:tblW w:w="7740" w:type="dxa"/>
        <w:jc w:val="center"/>
        <w:tblLayout w:type="autofit"/>
        <w:tblCellMar>
          <w:top w:w="0" w:type="dxa"/>
          <w:left w:w="108" w:type="dxa"/>
          <w:bottom w:w="0" w:type="dxa"/>
          <w:right w:w="108" w:type="dxa"/>
        </w:tblCellMar>
      </w:tblPr>
      <w:tblGrid>
        <w:gridCol w:w="2920"/>
        <w:gridCol w:w="1540"/>
        <w:gridCol w:w="3280"/>
      </w:tblGrid>
      <w:tr w14:paraId="4812131D">
        <w:trPr>
          <w:trHeight w:val="288" w:hRule="atLeast"/>
          <w:jc w:val="center"/>
        </w:trPr>
        <w:tc>
          <w:tcPr>
            <w:tcW w:w="2920" w:type="dxa"/>
            <w:tcBorders>
              <w:top w:val="single" w:color="auto" w:sz="18" w:space="0"/>
              <w:left w:val="nil"/>
              <w:bottom w:val="single" w:color="auto" w:sz="12" w:space="0"/>
              <w:right w:val="nil"/>
            </w:tcBorders>
            <w:shd w:val="clear" w:color="auto" w:fill="auto"/>
            <w:noWrap/>
            <w:vAlign w:val="bottom"/>
          </w:tcPr>
          <w:p w14:paraId="228EFEB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项目号</w:t>
            </w:r>
          </w:p>
        </w:tc>
        <w:tc>
          <w:tcPr>
            <w:tcW w:w="1540" w:type="dxa"/>
            <w:tcBorders>
              <w:top w:val="single" w:color="auto" w:sz="18" w:space="0"/>
              <w:left w:val="nil"/>
              <w:bottom w:val="single" w:color="auto" w:sz="12" w:space="0"/>
              <w:right w:val="nil"/>
            </w:tcBorders>
            <w:shd w:val="clear" w:color="auto" w:fill="auto"/>
            <w:noWrap/>
            <w:vAlign w:val="center"/>
          </w:tcPr>
          <w:p w14:paraId="62CDAE6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t</w:t>
            </w:r>
          </w:p>
        </w:tc>
        <w:tc>
          <w:tcPr>
            <w:tcW w:w="3280" w:type="dxa"/>
            <w:tcBorders>
              <w:top w:val="single" w:color="auto" w:sz="18" w:space="0"/>
              <w:left w:val="nil"/>
              <w:bottom w:val="single" w:color="auto" w:sz="12" w:space="0"/>
              <w:right w:val="nil"/>
            </w:tcBorders>
            <w:shd w:val="clear" w:color="auto" w:fill="auto"/>
            <w:noWrap/>
            <w:vAlign w:val="center"/>
          </w:tcPr>
          <w:p w14:paraId="07A7B68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sig.</w:t>
            </w:r>
            <w:r>
              <w:rPr>
                <w:rFonts w:hint="eastAsia" w:ascii="宋体" w:hAnsi="宋体" w:eastAsia="宋体" w:cs="Arial"/>
                <w:spacing w:val="0"/>
                <w:kern w:val="0"/>
                <w:sz w:val="18"/>
                <w:szCs w:val="18"/>
              </w:rPr>
              <w:t>（双尾）</w:t>
            </w:r>
          </w:p>
        </w:tc>
      </w:tr>
      <w:tr w14:paraId="4C86F29F">
        <w:tblPrEx>
          <w:tblCellMar>
            <w:top w:w="0" w:type="dxa"/>
            <w:left w:w="108" w:type="dxa"/>
            <w:bottom w:w="0" w:type="dxa"/>
            <w:right w:w="108" w:type="dxa"/>
          </w:tblCellMar>
        </w:tblPrEx>
        <w:trPr>
          <w:trHeight w:val="264" w:hRule="atLeast"/>
          <w:jc w:val="center"/>
        </w:trPr>
        <w:tc>
          <w:tcPr>
            <w:tcW w:w="2920" w:type="dxa"/>
            <w:tcBorders>
              <w:top w:val="single" w:color="auto" w:sz="12" w:space="0"/>
              <w:left w:val="nil"/>
              <w:bottom w:val="nil"/>
              <w:right w:val="nil"/>
            </w:tcBorders>
            <w:shd w:val="clear" w:color="auto" w:fill="auto"/>
            <w:noWrap/>
            <w:vAlign w:val="bottom"/>
          </w:tcPr>
          <w:p w14:paraId="7874109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w:t>
            </w:r>
          </w:p>
        </w:tc>
        <w:tc>
          <w:tcPr>
            <w:tcW w:w="1540" w:type="dxa"/>
            <w:tcBorders>
              <w:top w:val="single" w:color="auto" w:sz="12" w:space="0"/>
              <w:left w:val="nil"/>
              <w:bottom w:val="nil"/>
              <w:right w:val="nil"/>
            </w:tcBorders>
            <w:shd w:val="clear" w:color="auto" w:fill="auto"/>
            <w:noWrap/>
            <w:vAlign w:val="center"/>
          </w:tcPr>
          <w:p w14:paraId="17ADF8A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-5.084</w:t>
            </w:r>
          </w:p>
        </w:tc>
        <w:tc>
          <w:tcPr>
            <w:tcW w:w="3280" w:type="dxa"/>
            <w:tcBorders>
              <w:top w:val="single" w:color="auto" w:sz="12" w:space="0"/>
              <w:left w:val="nil"/>
              <w:bottom w:val="nil"/>
              <w:right w:val="nil"/>
            </w:tcBorders>
            <w:shd w:val="clear" w:color="auto" w:fill="auto"/>
            <w:noWrap/>
            <w:vAlign w:val="center"/>
          </w:tcPr>
          <w:p w14:paraId="0829F41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198CDCEE">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016A1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w:t>
            </w:r>
          </w:p>
        </w:tc>
        <w:tc>
          <w:tcPr>
            <w:tcW w:w="1540" w:type="dxa"/>
            <w:tcBorders>
              <w:top w:val="nil"/>
              <w:left w:val="nil"/>
              <w:bottom w:val="nil"/>
              <w:right w:val="nil"/>
            </w:tcBorders>
            <w:shd w:val="clear" w:color="auto" w:fill="auto"/>
            <w:noWrap/>
            <w:vAlign w:val="center"/>
          </w:tcPr>
          <w:p w14:paraId="2F49AF0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-2.386</w:t>
            </w:r>
          </w:p>
        </w:tc>
        <w:tc>
          <w:tcPr>
            <w:tcW w:w="3280" w:type="dxa"/>
            <w:tcBorders>
              <w:top w:val="nil"/>
              <w:left w:val="nil"/>
              <w:bottom w:val="nil"/>
              <w:right w:val="nil"/>
            </w:tcBorders>
            <w:shd w:val="clear" w:color="auto" w:fill="auto"/>
            <w:noWrap/>
            <w:vAlign w:val="center"/>
          </w:tcPr>
          <w:p w14:paraId="38CC881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.02</w:t>
            </w:r>
            <w:r>
              <w:rPr>
                <w:rFonts w:hint="eastAsia" w:ascii="宋体" w:hAnsi="宋体" w:eastAsia="宋体" w:cs="Arial"/>
                <w:spacing w:val="0"/>
                <w:kern w:val="0"/>
                <w:sz w:val="18"/>
                <w:szCs w:val="18"/>
              </w:rPr>
              <w:t>0</w:t>
            </w:r>
          </w:p>
        </w:tc>
      </w:tr>
      <w:tr w14:paraId="6CB38664">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4C04476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w:t>
            </w:r>
          </w:p>
        </w:tc>
        <w:tc>
          <w:tcPr>
            <w:tcW w:w="1540" w:type="dxa"/>
            <w:tcBorders>
              <w:top w:val="nil"/>
              <w:left w:val="nil"/>
              <w:bottom w:val="nil"/>
              <w:right w:val="nil"/>
            </w:tcBorders>
            <w:shd w:val="clear" w:color="auto" w:fill="auto"/>
            <w:noWrap/>
            <w:vAlign w:val="center"/>
          </w:tcPr>
          <w:p w14:paraId="5B33924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-2.452</w:t>
            </w:r>
          </w:p>
        </w:tc>
        <w:tc>
          <w:tcPr>
            <w:tcW w:w="3280" w:type="dxa"/>
            <w:tcBorders>
              <w:top w:val="nil"/>
              <w:left w:val="nil"/>
              <w:bottom w:val="nil"/>
              <w:right w:val="nil"/>
            </w:tcBorders>
            <w:shd w:val="clear" w:color="auto" w:fill="auto"/>
            <w:noWrap/>
            <w:vAlign w:val="center"/>
          </w:tcPr>
          <w:p w14:paraId="647EBA0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.016</w:t>
            </w:r>
          </w:p>
        </w:tc>
      </w:tr>
      <w:tr w14:paraId="474CC099">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E37A11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w:t>
            </w:r>
          </w:p>
        </w:tc>
        <w:tc>
          <w:tcPr>
            <w:tcW w:w="1540" w:type="dxa"/>
            <w:tcBorders>
              <w:top w:val="nil"/>
              <w:left w:val="nil"/>
              <w:bottom w:val="nil"/>
              <w:right w:val="nil"/>
            </w:tcBorders>
            <w:shd w:val="clear" w:color="auto" w:fill="auto"/>
            <w:noWrap/>
            <w:vAlign w:val="center"/>
          </w:tcPr>
          <w:p w14:paraId="772BC57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-3.376</w:t>
            </w:r>
          </w:p>
        </w:tc>
        <w:tc>
          <w:tcPr>
            <w:tcW w:w="3280" w:type="dxa"/>
            <w:tcBorders>
              <w:top w:val="nil"/>
              <w:left w:val="nil"/>
              <w:bottom w:val="nil"/>
              <w:right w:val="nil"/>
            </w:tcBorders>
            <w:shd w:val="clear" w:color="auto" w:fill="auto"/>
            <w:noWrap/>
            <w:vAlign w:val="center"/>
          </w:tcPr>
          <w:p w14:paraId="65429B4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.001</w:t>
            </w:r>
          </w:p>
        </w:tc>
      </w:tr>
      <w:tr w14:paraId="377EC668">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6858F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w:t>
            </w:r>
          </w:p>
        </w:tc>
        <w:tc>
          <w:tcPr>
            <w:tcW w:w="1540" w:type="dxa"/>
            <w:tcBorders>
              <w:top w:val="nil"/>
              <w:left w:val="nil"/>
              <w:bottom w:val="nil"/>
              <w:right w:val="nil"/>
            </w:tcBorders>
            <w:shd w:val="clear" w:color="auto" w:fill="auto"/>
            <w:noWrap/>
            <w:vAlign w:val="center"/>
          </w:tcPr>
          <w:p w14:paraId="2CDC9E1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-7.655</w:t>
            </w:r>
          </w:p>
        </w:tc>
        <w:tc>
          <w:tcPr>
            <w:tcW w:w="3280" w:type="dxa"/>
            <w:tcBorders>
              <w:top w:val="nil"/>
              <w:left w:val="nil"/>
              <w:bottom w:val="nil"/>
              <w:right w:val="nil"/>
            </w:tcBorders>
            <w:shd w:val="clear" w:color="auto" w:fill="auto"/>
            <w:noWrap/>
            <w:vAlign w:val="center"/>
          </w:tcPr>
          <w:p w14:paraId="26A8DEF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93BE409">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58E565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w:t>
            </w:r>
          </w:p>
        </w:tc>
        <w:tc>
          <w:tcPr>
            <w:tcW w:w="1540" w:type="dxa"/>
            <w:tcBorders>
              <w:top w:val="nil"/>
              <w:left w:val="nil"/>
              <w:bottom w:val="nil"/>
              <w:right w:val="nil"/>
            </w:tcBorders>
            <w:shd w:val="clear" w:color="auto" w:fill="auto"/>
            <w:noWrap/>
            <w:vAlign w:val="center"/>
          </w:tcPr>
          <w:p w14:paraId="10939AF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-4.647</w:t>
            </w:r>
          </w:p>
        </w:tc>
        <w:tc>
          <w:tcPr>
            <w:tcW w:w="3280" w:type="dxa"/>
            <w:tcBorders>
              <w:top w:val="nil"/>
              <w:left w:val="nil"/>
              <w:bottom w:val="nil"/>
              <w:right w:val="nil"/>
            </w:tcBorders>
            <w:shd w:val="clear" w:color="auto" w:fill="auto"/>
            <w:noWrap/>
            <w:vAlign w:val="center"/>
          </w:tcPr>
          <w:p w14:paraId="09AD525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631166E8">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9A81BB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w:t>
            </w:r>
          </w:p>
        </w:tc>
        <w:tc>
          <w:tcPr>
            <w:tcW w:w="1540" w:type="dxa"/>
            <w:tcBorders>
              <w:top w:val="nil"/>
              <w:left w:val="nil"/>
              <w:bottom w:val="nil"/>
              <w:right w:val="nil"/>
            </w:tcBorders>
            <w:shd w:val="clear" w:color="auto" w:fill="auto"/>
            <w:noWrap/>
            <w:vAlign w:val="center"/>
          </w:tcPr>
          <w:p w14:paraId="713C0B4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-1.532</w:t>
            </w:r>
          </w:p>
        </w:tc>
        <w:tc>
          <w:tcPr>
            <w:tcW w:w="3280" w:type="dxa"/>
            <w:tcBorders>
              <w:top w:val="nil"/>
              <w:left w:val="nil"/>
              <w:bottom w:val="nil"/>
              <w:right w:val="nil"/>
            </w:tcBorders>
            <w:shd w:val="clear" w:color="auto" w:fill="auto"/>
            <w:noWrap/>
            <w:vAlign w:val="center"/>
          </w:tcPr>
          <w:p w14:paraId="27898DC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w:t>
            </w:r>
            <w:r>
              <w:rPr>
                <w:rFonts w:hint="eastAsia" w:ascii="宋体" w:hAnsi="宋体" w:eastAsia="宋体" w:cs="Arial"/>
                <w:spacing w:val="0"/>
                <w:kern w:val="0"/>
                <w:sz w:val="18"/>
                <w:szCs w:val="18"/>
              </w:rPr>
              <w:t>0</w:t>
            </w:r>
          </w:p>
        </w:tc>
      </w:tr>
      <w:tr w14:paraId="0AC1288F">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DA5BB0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w:t>
            </w:r>
          </w:p>
        </w:tc>
        <w:tc>
          <w:tcPr>
            <w:tcW w:w="1540" w:type="dxa"/>
            <w:tcBorders>
              <w:top w:val="nil"/>
              <w:left w:val="nil"/>
              <w:bottom w:val="nil"/>
              <w:right w:val="nil"/>
            </w:tcBorders>
            <w:shd w:val="clear" w:color="auto" w:fill="auto"/>
            <w:noWrap/>
            <w:vAlign w:val="center"/>
          </w:tcPr>
          <w:p w14:paraId="4A04F93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-2.464</w:t>
            </w:r>
          </w:p>
        </w:tc>
        <w:tc>
          <w:tcPr>
            <w:tcW w:w="3280" w:type="dxa"/>
            <w:tcBorders>
              <w:top w:val="nil"/>
              <w:left w:val="nil"/>
              <w:bottom w:val="nil"/>
              <w:right w:val="nil"/>
            </w:tcBorders>
            <w:shd w:val="clear" w:color="auto" w:fill="auto"/>
            <w:noWrap/>
            <w:vAlign w:val="center"/>
          </w:tcPr>
          <w:p w14:paraId="3BD8E47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.016</w:t>
            </w:r>
          </w:p>
        </w:tc>
      </w:tr>
      <w:tr w14:paraId="185448A6">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F3DB7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14</w:t>
            </w:r>
          </w:p>
        </w:tc>
        <w:tc>
          <w:tcPr>
            <w:tcW w:w="1540" w:type="dxa"/>
            <w:tcBorders>
              <w:top w:val="nil"/>
              <w:left w:val="nil"/>
              <w:bottom w:val="nil"/>
              <w:right w:val="nil"/>
            </w:tcBorders>
            <w:shd w:val="clear" w:color="auto" w:fill="auto"/>
            <w:noWrap/>
            <w:vAlign w:val="center"/>
          </w:tcPr>
          <w:p w14:paraId="6DB3141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-3.796</w:t>
            </w:r>
          </w:p>
        </w:tc>
        <w:tc>
          <w:tcPr>
            <w:tcW w:w="3280" w:type="dxa"/>
            <w:tcBorders>
              <w:top w:val="nil"/>
              <w:left w:val="nil"/>
              <w:bottom w:val="nil"/>
              <w:right w:val="nil"/>
            </w:tcBorders>
            <w:shd w:val="clear" w:color="auto" w:fill="auto"/>
            <w:noWrap/>
            <w:vAlign w:val="center"/>
          </w:tcPr>
          <w:p w14:paraId="0A16660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13DE6D7">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473CDA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w:t>
            </w:r>
          </w:p>
        </w:tc>
        <w:tc>
          <w:tcPr>
            <w:tcW w:w="1540" w:type="dxa"/>
            <w:tcBorders>
              <w:top w:val="nil"/>
              <w:left w:val="nil"/>
              <w:bottom w:val="nil"/>
              <w:right w:val="nil"/>
            </w:tcBorders>
            <w:shd w:val="clear" w:color="auto" w:fill="auto"/>
            <w:noWrap/>
            <w:vAlign w:val="center"/>
          </w:tcPr>
          <w:p w14:paraId="19A6BA6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-3.348</w:t>
            </w:r>
          </w:p>
        </w:tc>
        <w:tc>
          <w:tcPr>
            <w:tcW w:w="3280" w:type="dxa"/>
            <w:tcBorders>
              <w:top w:val="nil"/>
              <w:left w:val="nil"/>
              <w:bottom w:val="nil"/>
              <w:right w:val="nil"/>
            </w:tcBorders>
            <w:shd w:val="clear" w:color="auto" w:fill="auto"/>
            <w:noWrap/>
            <w:vAlign w:val="center"/>
          </w:tcPr>
          <w:p w14:paraId="2C4A80D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.001</w:t>
            </w:r>
          </w:p>
        </w:tc>
      </w:tr>
      <w:tr w14:paraId="666FC014">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7ECD900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w:t>
            </w:r>
          </w:p>
        </w:tc>
        <w:tc>
          <w:tcPr>
            <w:tcW w:w="1540" w:type="dxa"/>
            <w:tcBorders>
              <w:top w:val="nil"/>
              <w:left w:val="nil"/>
              <w:bottom w:val="nil"/>
              <w:right w:val="nil"/>
            </w:tcBorders>
            <w:shd w:val="clear" w:color="auto" w:fill="auto"/>
            <w:noWrap/>
            <w:vAlign w:val="center"/>
          </w:tcPr>
          <w:p w14:paraId="2F1C740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-2.578</w:t>
            </w:r>
          </w:p>
        </w:tc>
        <w:tc>
          <w:tcPr>
            <w:tcW w:w="3280" w:type="dxa"/>
            <w:tcBorders>
              <w:top w:val="nil"/>
              <w:left w:val="nil"/>
              <w:bottom w:val="nil"/>
              <w:right w:val="nil"/>
            </w:tcBorders>
            <w:shd w:val="clear" w:color="auto" w:fill="auto"/>
            <w:noWrap/>
            <w:vAlign w:val="center"/>
          </w:tcPr>
          <w:p w14:paraId="719B1B3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.012</w:t>
            </w:r>
          </w:p>
        </w:tc>
      </w:tr>
      <w:tr w14:paraId="5E93ECD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828BAF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17</w:t>
            </w:r>
          </w:p>
        </w:tc>
        <w:tc>
          <w:tcPr>
            <w:tcW w:w="1540" w:type="dxa"/>
            <w:tcBorders>
              <w:top w:val="nil"/>
              <w:left w:val="nil"/>
              <w:bottom w:val="nil"/>
              <w:right w:val="nil"/>
            </w:tcBorders>
            <w:shd w:val="clear" w:color="auto" w:fill="auto"/>
            <w:noWrap/>
            <w:vAlign w:val="center"/>
          </w:tcPr>
          <w:p w14:paraId="7D99B80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-3.899</w:t>
            </w:r>
          </w:p>
        </w:tc>
        <w:tc>
          <w:tcPr>
            <w:tcW w:w="3280" w:type="dxa"/>
            <w:tcBorders>
              <w:top w:val="nil"/>
              <w:left w:val="nil"/>
              <w:bottom w:val="nil"/>
              <w:right w:val="nil"/>
            </w:tcBorders>
            <w:shd w:val="clear" w:color="auto" w:fill="auto"/>
            <w:noWrap/>
            <w:vAlign w:val="center"/>
          </w:tcPr>
          <w:p w14:paraId="0D35A8A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B551A1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BF24D6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18</w:t>
            </w:r>
          </w:p>
        </w:tc>
        <w:tc>
          <w:tcPr>
            <w:tcW w:w="1540" w:type="dxa"/>
            <w:tcBorders>
              <w:top w:val="nil"/>
              <w:left w:val="nil"/>
              <w:bottom w:val="nil"/>
              <w:right w:val="nil"/>
            </w:tcBorders>
            <w:shd w:val="clear" w:color="auto" w:fill="auto"/>
            <w:noWrap/>
            <w:vAlign w:val="center"/>
          </w:tcPr>
          <w:p w14:paraId="4990129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-3.143</w:t>
            </w:r>
          </w:p>
        </w:tc>
        <w:tc>
          <w:tcPr>
            <w:tcW w:w="3280" w:type="dxa"/>
            <w:tcBorders>
              <w:top w:val="nil"/>
              <w:left w:val="nil"/>
              <w:bottom w:val="nil"/>
              <w:right w:val="nil"/>
            </w:tcBorders>
            <w:shd w:val="clear" w:color="auto" w:fill="auto"/>
            <w:noWrap/>
            <w:vAlign w:val="center"/>
          </w:tcPr>
          <w:p w14:paraId="372681F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.002</w:t>
            </w:r>
          </w:p>
        </w:tc>
      </w:tr>
      <w:tr w14:paraId="15E2015E">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AD73FD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19</w:t>
            </w:r>
          </w:p>
        </w:tc>
        <w:tc>
          <w:tcPr>
            <w:tcW w:w="1540" w:type="dxa"/>
            <w:tcBorders>
              <w:top w:val="nil"/>
              <w:left w:val="nil"/>
              <w:bottom w:val="nil"/>
              <w:right w:val="nil"/>
            </w:tcBorders>
            <w:shd w:val="clear" w:color="auto" w:fill="auto"/>
            <w:noWrap/>
            <w:vAlign w:val="center"/>
          </w:tcPr>
          <w:p w14:paraId="5EB8361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-5.077</w:t>
            </w:r>
          </w:p>
        </w:tc>
        <w:tc>
          <w:tcPr>
            <w:tcW w:w="3280" w:type="dxa"/>
            <w:tcBorders>
              <w:top w:val="nil"/>
              <w:left w:val="nil"/>
              <w:bottom w:val="nil"/>
              <w:right w:val="nil"/>
            </w:tcBorders>
            <w:shd w:val="clear" w:color="auto" w:fill="auto"/>
            <w:noWrap/>
            <w:vAlign w:val="center"/>
          </w:tcPr>
          <w:p w14:paraId="5C0062F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D2DCA7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A5B1FE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20</w:t>
            </w:r>
          </w:p>
        </w:tc>
        <w:tc>
          <w:tcPr>
            <w:tcW w:w="1540" w:type="dxa"/>
            <w:tcBorders>
              <w:top w:val="nil"/>
              <w:left w:val="nil"/>
              <w:bottom w:val="nil"/>
              <w:right w:val="nil"/>
            </w:tcBorders>
            <w:shd w:val="clear" w:color="auto" w:fill="auto"/>
            <w:noWrap/>
            <w:vAlign w:val="center"/>
          </w:tcPr>
          <w:p w14:paraId="34E2E5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-3.497</w:t>
            </w:r>
          </w:p>
        </w:tc>
        <w:tc>
          <w:tcPr>
            <w:tcW w:w="3280" w:type="dxa"/>
            <w:tcBorders>
              <w:top w:val="nil"/>
              <w:left w:val="nil"/>
              <w:bottom w:val="nil"/>
              <w:right w:val="nil"/>
            </w:tcBorders>
            <w:shd w:val="clear" w:color="auto" w:fill="auto"/>
            <w:noWrap/>
            <w:vAlign w:val="center"/>
          </w:tcPr>
          <w:p w14:paraId="7F88C65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.001</w:t>
            </w:r>
          </w:p>
        </w:tc>
      </w:tr>
      <w:tr w14:paraId="376B8DDC">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0BD804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21</w:t>
            </w:r>
          </w:p>
        </w:tc>
        <w:tc>
          <w:tcPr>
            <w:tcW w:w="1540" w:type="dxa"/>
            <w:tcBorders>
              <w:top w:val="nil"/>
              <w:left w:val="nil"/>
              <w:bottom w:val="nil"/>
              <w:right w:val="nil"/>
            </w:tcBorders>
            <w:shd w:val="clear" w:color="auto" w:fill="auto"/>
            <w:noWrap/>
            <w:vAlign w:val="center"/>
          </w:tcPr>
          <w:p w14:paraId="20EE714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-6.484</w:t>
            </w:r>
          </w:p>
        </w:tc>
        <w:tc>
          <w:tcPr>
            <w:tcW w:w="3280" w:type="dxa"/>
            <w:tcBorders>
              <w:top w:val="nil"/>
              <w:left w:val="nil"/>
              <w:bottom w:val="nil"/>
              <w:right w:val="nil"/>
            </w:tcBorders>
            <w:shd w:val="clear" w:color="auto" w:fill="auto"/>
            <w:noWrap/>
            <w:vAlign w:val="center"/>
          </w:tcPr>
          <w:p w14:paraId="767D13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6B958BC4">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42DF3F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w:t>
            </w:r>
          </w:p>
        </w:tc>
        <w:tc>
          <w:tcPr>
            <w:tcW w:w="1540" w:type="dxa"/>
            <w:tcBorders>
              <w:top w:val="nil"/>
              <w:left w:val="nil"/>
              <w:bottom w:val="nil"/>
              <w:right w:val="nil"/>
            </w:tcBorders>
            <w:shd w:val="clear" w:color="auto" w:fill="auto"/>
            <w:noWrap/>
            <w:vAlign w:val="center"/>
          </w:tcPr>
          <w:p w14:paraId="61F5D3D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-7.395</w:t>
            </w:r>
          </w:p>
        </w:tc>
        <w:tc>
          <w:tcPr>
            <w:tcW w:w="3280" w:type="dxa"/>
            <w:tcBorders>
              <w:top w:val="nil"/>
              <w:left w:val="nil"/>
              <w:bottom w:val="nil"/>
              <w:right w:val="nil"/>
            </w:tcBorders>
            <w:shd w:val="clear" w:color="auto" w:fill="auto"/>
            <w:noWrap/>
            <w:vAlign w:val="center"/>
          </w:tcPr>
          <w:p w14:paraId="2ECC383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F324DA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31FCCB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23</w:t>
            </w:r>
          </w:p>
        </w:tc>
        <w:tc>
          <w:tcPr>
            <w:tcW w:w="1540" w:type="dxa"/>
            <w:tcBorders>
              <w:top w:val="nil"/>
              <w:left w:val="nil"/>
              <w:bottom w:val="nil"/>
              <w:right w:val="nil"/>
            </w:tcBorders>
            <w:shd w:val="clear" w:color="auto" w:fill="auto"/>
            <w:noWrap/>
            <w:vAlign w:val="center"/>
          </w:tcPr>
          <w:p w14:paraId="55FDAC0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-2.264</w:t>
            </w:r>
          </w:p>
        </w:tc>
        <w:tc>
          <w:tcPr>
            <w:tcW w:w="3280" w:type="dxa"/>
            <w:tcBorders>
              <w:top w:val="nil"/>
              <w:left w:val="nil"/>
              <w:bottom w:val="nil"/>
              <w:right w:val="nil"/>
            </w:tcBorders>
            <w:shd w:val="clear" w:color="auto" w:fill="auto"/>
            <w:noWrap/>
            <w:vAlign w:val="center"/>
          </w:tcPr>
          <w:p w14:paraId="7FBE363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.026</w:t>
            </w:r>
          </w:p>
        </w:tc>
      </w:tr>
      <w:tr w14:paraId="791D2A7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7DA7EC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24</w:t>
            </w:r>
          </w:p>
        </w:tc>
        <w:tc>
          <w:tcPr>
            <w:tcW w:w="1540" w:type="dxa"/>
            <w:tcBorders>
              <w:top w:val="nil"/>
              <w:left w:val="nil"/>
              <w:bottom w:val="nil"/>
              <w:right w:val="nil"/>
            </w:tcBorders>
            <w:shd w:val="clear" w:color="auto" w:fill="auto"/>
            <w:noWrap/>
            <w:vAlign w:val="center"/>
          </w:tcPr>
          <w:p w14:paraId="643F449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-0.826</w:t>
            </w:r>
          </w:p>
        </w:tc>
        <w:tc>
          <w:tcPr>
            <w:tcW w:w="3280" w:type="dxa"/>
            <w:tcBorders>
              <w:top w:val="nil"/>
              <w:left w:val="nil"/>
              <w:bottom w:val="nil"/>
              <w:right w:val="nil"/>
            </w:tcBorders>
            <w:shd w:val="clear" w:color="auto" w:fill="auto"/>
            <w:noWrap/>
            <w:vAlign w:val="center"/>
          </w:tcPr>
          <w:p w14:paraId="6A37C8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.411</w:t>
            </w:r>
          </w:p>
        </w:tc>
      </w:tr>
      <w:tr w14:paraId="0B4B8933">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EF20FD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25</w:t>
            </w:r>
          </w:p>
        </w:tc>
        <w:tc>
          <w:tcPr>
            <w:tcW w:w="1540" w:type="dxa"/>
            <w:tcBorders>
              <w:top w:val="nil"/>
              <w:left w:val="nil"/>
              <w:bottom w:val="nil"/>
              <w:right w:val="nil"/>
            </w:tcBorders>
            <w:shd w:val="clear" w:color="auto" w:fill="auto"/>
            <w:noWrap/>
            <w:vAlign w:val="center"/>
          </w:tcPr>
          <w:p w14:paraId="5756560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-4.275</w:t>
            </w:r>
          </w:p>
        </w:tc>
        <w:tc>
          <w:tcPr>
            <w:tcW w:w="3280" w:type="dxa"/>
            <w:tcBorders>
              <w:top w:val="nil"/>
              <w:left w:val="nil"/>
              <w:bottom w:val="nil"/>
              <w:right w:val="nil"/>
            </w:tcBorders>
            <w:shd w:val="clear" w:color="auto" w:fill="auto"/>
            <w:noWrap/>
            <w:vAlign w:val="center"/>
          </w:tcPr>
          <w:p w14:paraId="262F9A9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38B2C5D6">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BDB2F4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26</w:t>
            </w:r>
          </w:p>
        </w:tc>
        <w:tc>
          <w:tcPr>
            <w:tcW w:w="1540" w:type="dxa"/>
            <w:tcBorders>
              <w:top w:val="nil"/>
              <w:left w:val="nil"/>
              <w:bottom w:val="nil"/>
              <w:right w:val="nil"/>
            </w:tcBorders>
            <w:shd w:val="clear" w:color="auto" w:fill="auto"/>
            <w:noWrap/>
            <w:vAlign w:val="center"/>
          </w:tcPr>
          <w:p w14:paraId="52B1E17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-4.949</w:t>
            </w:r>
          </w:p>
        </w:tc>
        <w:tc>
          <w:tcPr>
            <w:tcW w:w="3280" w:type="dxa"/>
            <w:tcBorders>
              <w:top w:val="nil"/>
              <w:left w:val="nil"/>
              <w:bottom w:val="nil"/>
              <w:right w:val="nil"/>
            </w:tcBorders>
            <w:shd w:val="clear" w:color="auto" w:fill="auto"/>
            <w:noWrap/>
            <w:vAlign w:val="center"/>
          </w:tcPr>
          <w:p w14:paraId="0D23FD2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161A348A">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3D5C7D5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27</w:t>
            </w:r>
          </w:p>
        </w:tc>
        <w:tc>
          <w:tcPr>
            <w:tcW w:w="1540" w:type="dxa"/>
            <w:tcBorders>
              <w:top w:val="nil"/>
              <w:left w:val="nil"/>
              <w:bottom w:val="nil"/>
              <w:right w:val="nil"/>
            </w:tcBorders>
            <w:shd w:val="clear" w:color="auto" w:fill="auto"/>
            <w:noWrap/>
            <w:vAlign w:val="center"/>
          </w:tcPr>
          <w:p w14:paraId="2040F08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-8.675</w:t>
            </w:r>
          </w:p>
        </w:tc>
        <w:tc>
          <w:tcPr>
            <w:tcW w:w="3280" w:type="dxa"/>
            <w:tcBorders>
              <w:top w:val="nil"/>
              <w:left w:val="nil"/>
              <w:bottom w:val="nil"/>
              <w:right w:val="nil"/>
            </w:tcBorders>
            <w:shd w:val="clear" w:color="auto" w:fill="auto"/>
            <w:noWrap/>
            <w:vAlign w:val="center"/>
          </w:tcPr>
          <w:p w14:paraId="765781C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09ADC258">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065E613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28</w:t>
            </w:r>
          </w:p>
        </w:tc>
        <w:tc>
          <w:tcPr>
            <w:tcW w:w="1540" w:type="dxa"/>
            <w:tcBorders>
              <w:top w:val="nil"/>
              <w:left w:val="nil"/>
              <w:bottom w:val="nil"/>
              <w:right w:val="nil"/>
            </w:tcBorders>
            <w:shd w:val="clear" w:color="auto" w:fill="auto"/>
            <w:noWrap/>
            <w:vAlign w:val="center"/>
          </w:tcPr>
          <w:p w14:paraId="6DC313C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-1.087</w:t>
            </w:r>
          </w:p>
        </w:tc>
        <w:tc>
          <w:tcPr>
            <w:tcW w:w="3280" w:type="dxa"/>
            <w:tcBorders>
              <w:top w:val="nil"/>
              <w:left w:val="nil"/>
              <w:bottom w:val="nil"/>
              <w:right w:val="nil"/>
            </w:tcBorders>
            <w:shd w:val="clear" w:color="auto" w:fill="auto"/>
            <w:noWrap/>
            <w:vAlign w:val="center"/>
          </w:tcPr>
          <w:p w14:paraId="6FD9981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.281</w:t>
            </w:r>
          </w:p>
        </w:tc>
      </w:tr>
      <w:tr w14:paraId="319CC28D">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A055E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29</w:t>
            </w:r>
          </w:p>
        </w:tc>
        <w:tc>
          <w:tcPr>
            <w:tcW w:w="1540" w:type="dxa"/>
            <w:tcBorders>
              <w:top w:val="nil"/>
              <w:left w:val="nil"/>
              <w:bottom w:val="nil"/>
              <w:right w:val="nil"/>
            </w:tcBorders>
            <w:shd w:val="clear" w:color="auto" w:fill="auto"/>
            <w:noWrap/>
            <w:vAlign w:val="center"/>
          </w:tcPr>
          <w:p w14:paraId="6B126DC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-2.787</w:t>
            </w:r>
          </w:p>
        </w:tc>
        <w:tc>
          <w:tcPr>
            <w:tcW w:w="3280" w:type="dxa"/>
            <w:tcBorders>
              <w:top w:val="nil"/>
              <w:left w:val="nil"/>
              <w:bottom w:val="nil"/>
              <w:right w:val="nil"/>
            </w:tcBorders>
            <w:shd w:val="clear" w:color="auto" w:fill="auto"/>
            <w:noWrap/>
            <w:vAlign w:val="center"/>
          </w:tcPr>
          <w:p w14:paraId="3D09876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.007</w:t>
            </w:r>
          </w:p>
        </w:tc>
      </w:tr>
      <w:tr w14:paraId="7CF205BD">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5E07B4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w:t>
            </w:r>
          </w:p>
        </w:tc>
        <w:tc>
          <w:tcPr>
            <w:tcW w:w="1540" w:type="dxa"/>
            <w:tcBorders>
              <w:top w:val="nil"/>
              <w:left w:val="nil"/>
              <w:bottom w:val="nil"/>
              <w:right w:val="nil"/>
            </w:tcBorders>
            <w:shd w:val="clear" w:color="auto" w:fill="auto"/>
            <w:noWrap/>
            <w:vAlign w:val="center"/>
          </w:tcPr>
          <w:p w14:paraId="6FE64D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-4.647</w:t>
            </w:r>
          </w:p>
        </w:tc>
        <w:tc>
          <w:tcPr>
            <w:tcW w:w="3280" w:type="dxa"/>
            <w:tcBorders>
              <w:top w:val="nil"/>
              <w:left w:val="nil"/>
              <w:bottom w:val="nil"/>
              <w:right w:val="nil"/>
            </w:tcBorders>
            <w:shd w:val="clear" w:color="auto" w:fill="auto"/>
            <w:noWrap/>
            <w:vAlign w:val="center"/>
          </w:tcPr>
          <w:p w14:paraId="71419B5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5924624C">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BD3247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w:t>
            </w:r>
          </w:p>
        </w:tc>
        <w:tc>
          <w:tcPr>
            <w:tcW w:w="1540" w:type="dxa"/>
            <w:tcBorders>
              <w:top w:val="nil"/>
              <w:left w:val="nil"/>
              <w:bottom w:val="nil"/>
              <w:right w:val="nil"/>
            </w:tcBorders>
            <w:shd w:val="clear" w:color="auto" w:fill="auto"/>
            <w:noWrap/>
            <w:vAlign w:val="center"/>
          </w:tcPr>
          <w:p w14:paraId="1E2AA60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-3.785</w:t>
            </w:r>
          </w:p>
        </w:tc>
        <w:tc>
          <w:tcPr>
            <w:tcW w:w="3280" w:type="dxa"/>
            <w:tcBorders>
              <w:top w:val="nil"/>
              <w:left w:val="nil"/>
              <w:bottom w:val="nil"/>
              <w:right w:val="nil"/>
            </w:tcBorders>
            <w:shd w:val="clear" w:color="auto" w:fill="auto"/>
            <w:noWrap/>
            <w:vAlign w:val="center"/>
          </w:tcPr>
          <w:p w14:paraId="652F0D7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9CBBBFB">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63DBF62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32</w:t>
            </w:r>
          </w:p>
        </w:tc>
        <w:tc>
          <w:tcPr>
            <w:tcW w:w="1540" w:type="dxa"/>
            <w:tcBorders>
              <w:top w:val="nil"/>
              <w:left w:val="nil"/>
              <w:bottom w:val="nil"/>
              <w:right w:val="nil"/>
            </w:tcBorders>
            <w:shd w:val="clear" w:color="auto" w:fill="auto"/>
            <w:noWrap/>
            <w:vAlign w:val="center"/>
          </w:tcPr>
          <w:p w14:paraId="087FB36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-3.541</w:t>
            </w:r>
          </w:p>
        </w:tc>
        <w:tc>
          <w:tcPr>
            <w:tcW w:w="3280" w:type="dxa"/>
            <w:tcBorders>
              <w:top w:val="nil"/>
              <w:left w:val="nil"/>
              <w:bottom w:val="nil"/>
              <w:right w:val="nil"/>
            </w:tcBorders>
            <w:shd w:val="clear" w:color="auto" w:fill="auto"/>
            <w:noWrap/>
            <w:vAlign w:val="center"/>
          </w:tcPr>
          <w:p w14:paraId="261334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.001</w:t>
            </w:r>
          </w:p>
        </w:tc>
      </w:tr>
      <w:tr w14:paraId="3E104950">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27F765E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w:t>
            </w:r>
          </w:p>
        </w:tc>
        <w:tc>
          <w:tcPr>
            <w:tcW w:w="1540" w:type="dxa"/>
            <w:tcBorders>
              <w:top w:val="nil"/>
              <w:left w:val="nil"/>
              <w:bottom w:val="nil"/>
              <w:right w:val="nil"/>
            </w:tcBorders>
            <w:shd w:val="clear" w:color="auto" w:fill="auto"/>
            <w:noWrap/>
            <w:vAlign w:val="center"/>
          </w:tcPr>
          <w:p w14:paraId="590C061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-3.063</w:t>
            </w:r>
          </w:p>
        </w:tc>
        <w:tc>
          <w:tcPr>
            <w:tcW w:w="3280" w:type="dxa"/>
            <w:tcBorders>
              <w:top w:val="nil"/>
              <w:left w:val="nil"/>
              <w:bottom w:val="nil"/>
              <w:right w:val="nil"/>
            </w:tcBorders>
            <w:shd w:val="clear" w:color="auto" w:fill="auto"/>
            <w:noWrap/>
            <w:vAlign w:val="center"/>
          </w:tcPr>
          <w:p w14:paraId="3D5341C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.003</w:t>
            </w:r>
          </w:p>
        </w:tc>
      </w:tr>
      <w:tr w14:paraId="5C980C0D">
        <w:tblPrEx>
          <w:tblCellMar>
            <w:top w:w="0" w:type="dxa"/>
            <w:left w:w="108" w:type="dxa"/>
            <w:bottom w:w="0" w:type="dxa"/>
            <w:right w:w="108" w:type="dxa"/>
          </w:tblCellMar>
        </w:tblPrEx>
        <w:trPr>
          <w:trHeight w:val="264" w:hRule="atLeast"/>
          <w:jc w:val="center"/>
        </w:trPr>
        <w:tc>
          <w:tcPr>
            <w:tcW w:w="2920" w:type="dxa"/>
            <w:tcBorders>
              <w:top w:val="nil"/>
              <w:left w:val="nil"/>
              <w:bottom w:val="nil"/>
              <w:right w:val="nil"/>
            </w:tcBorders>
            <w:shd w:val="clear" w:color="auto" w:fill="auto"/>
            <w:noWrap/>
            <w:vAlign w:val="bottom"/>
          </w:tcPr>
          <w:p w14:paraId="11D954D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w:t>
            </w:r>
          </w:p>
        </w:tc>
        <w:tc>
          <w:tcPr>
            <w:tcW w:w="1540" w:type="dxa"/>
            <w:tcBorders>
              <w:top w:val="nil"/>
              <w:left w:val="nil"/>
              <w:bottom w:val="nil"/>
              <w:right w:val="nil"/>
            </w:tcBorders>
            <w:shd w:val="clear" w:color="auto" w:fill="auto"/>
            <w:noWrap/>
            <w:vAlign w:val="center"/>
          </w:tcPr>
          <w:p w14:paraId="59994A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-3.805</w:t>
            </w:r>
          </w:p>
        </w:tc>
        <w:tc>
          <w:tcPr>
            <w:tcW w:w="3280" w:type="dxa"/>
            <w:tcBorders>
              <w:top w:val="nil"/>
              <w:left w:val="nil"/>
              <w:bottom w:val="nil"/>
              <w:right w:val="nil"/>
            </w:tcBorders>
            <w:shd w:val="clear" w:color="auto" w:fill="auto"/>
            <w:noWrap/>
            <w:vAlign w:val="center"/>
          </w:tcPr>
          <w:p w14:paraId="68D55E8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r w14:paraId="46DF8195">
        <w:tblPrEx>
          <w:tblCellMar>
            <w:top w:w="0" w:type="dxa"/>
            <w:left w:w="108" w:type="dxa"/>
            <w:bottom w:w="0" w:type="dxa"/>
            <w:right w:w="108" w:type="dxa"/>
          </w:tblCellMar>
        </w:tblPrEx>
        <w:trPr>
          <w:trHeight w:val="276" w:hRule="atLeast"/>
          <w:jc w:val="center"/>
        </w:trPr>
        <w:tc>
          <w:tcPr>
            <w:tcW w:w="2920" w:type="dxa"/>
            <w:tcBorders>
              <w:top w:val="nil"/>
              <w:left w:val="nil"/>
              <w:bottom w:val="single" w:color="auto" w:sz="18" w:space="0"/>
              <w:right w:val="nil"/>
            </w:tcBorders>
            <w:shd w:val="clear" w:color="auto" w:fill="auto"/>
            <w:noWrap/>
            <w:vAlign w:val="bottom"/>
          </w:tcPr>
          <w:p w14:paraId="5013329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w:t>
            </w:r>
          </w:p>
        </w:tc>
        <w:tc>
          <w:tcPr>
            <w:tcW w:w="1540" w:type="dxa"/>
            <w:tcBorders>
              <w:top w:val="nil"/>
              <w:left w:val="nil"/>
              <w:bottom w:val="single" w:color="auto" w:sz="18" w:space="0"/>
              <w:right w:val="nil"/>
            </w:tcBorders>
            <w:shd w:val="clear" w:color="auto" w:fill="auto"/>
            <w:noWrap/>
            <w:vAlign w:val="center"/>
          </w:tcPr>
          <w:p w14:paraId="0B891CA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-4.674</w:t>
            </w:r>
          </w:p>
        </w:tc>
        <w:tc>
          <w:tcPr>
            <w:tcW w:w="3280" w:type="dxa"/>
            <w:tcBorders>
              <w:top w:val="nil"/>
              <w:left w:val="nil"/>
              <w:bottom w:val="single" w:color="auto" w:sz="18" w:space="0"/>
              <w:right w:val="nil"/>
            </w:tcBorders>
            <w:shd w:val="clear" w:color="auto" w:fill="auto"/>
            <w:noWrap/>
            <w:vAlign w:val="center"/>
          </w:tcPr>
          <w:p w14:paraId="261D234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.000</w:t>
            </w:r>
          </w:p>
        </w:tc>
      </w:tr>
    </w:tbl>
    <w:p w14:paraId="76F72D0C">
      <w:pPr>
        <w:pStyle w:val="20"/>
        <w:keepNext w:val="0"/>
        <w:keepLines w:val="0"/>
        <w:pageBreakBefore w:val="0"/>
        <w:wordWrap/>
        <w:overflowPunct/>
        <w:topLinePunct w:val="0"/>
        <w:bidi w:val="0"/>
        <w:spacing w:line="380" w:lineRule="exact"/>
        <w:ind w:left="0" w:leftChars="0" w:firstLine="480" w:firstLineChars="200"/>
        <w:rPr>
          <w:rFonts w:hint="eastAsia"/>
          <w:spacing w:val="0"/>
          <w:lang w:val="en-US" w:eastAsia="zh-CN"/>
        </w:rPr>
      </w:pPr>
    </w:p>
    <w:p w14:paraId="184947C8">
      <w:pPr>
        <w:pStyle w:val="20"/>
        <w:keepNext w:val="0"/>
        <w:keepLines w:val="0"/>
        <w:pageBreakBefore w:val="0"/>
        <w:widowControl/>
        <w:kinsoku w:val="0"/>
        <w:wordWrap/>
        <w:overflowPunct/>
        <w:topLinePunct w:val="0"/>
        <w:autoSpaceDE w:val="0"/>
        <w:autoSpaceDN w:val="0"/>
        <w:bidi w:val="0"/>
        <w:adjustRightInd w:val="0"/>
        <w:snapToGrid w:val="0"/>
        <w:spacing w:line="440" w:lineRule="exact"/>
        <w:ind w:left="0" w:leftChars="0" w:firstLine="422" w:firstLineChars="200"/>
        <w:textAlignment w:val="baseline"/>
        <w:rPr>
          <w:rFonts w:hint="eastAsia" w:ascii="宋体" w:hAnsi="宋体" w:eastAsia="宋体" w:cs="宋体"/>
          <w:b/>
          <w:bCs w:val="0"/>
          <w:spacing w:val="0"/>
          <w:sz w:val="21"/>
          <w:szCs w:val="21"/>
        </w:rPr>
      </w:pPr>
      <w:r>
        <w:rPr>
          <w:rFonts w:hint="eastAsia" w:ascii="宋体" w:hAnsi="宋体" w:eastAsia="宋体" w:cs="宋体"/>
          <w:b/>
          <w:bCs w:val="0"/>
          <w:spacing w:val="0"/>
          <w:sz w:val="21"/>
          <w:szCs w:val="21"/>
          <w:lang w:val="en-US" w:eastAsia="zh-CN"/>
        </w:rPr>
        <w:t>5.</w:t>
      </w:r>
      <w:r>
        <w:rPr>
          <w:rFonts w:hint="eastAsia" w:ascii="宋体" w:hAnsi="宋体" w:eastAsia="宋体" w:cs="宋体"/>
          <w:b/>
          <w:bCs w:val="0"/>
          <w:spacing w:val="0"/>
          <w:sz w:val="21"/>
          <w:szCs w:val="21"/>
        </w:rPr>
        <w:t>因素分析</w:t>
      </w:r>
    </w:p>
    <w:p w14:paraId="4E539301">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leftChars="0"/>
        <w:textAlignment w:val="baseline"/>
        <w:rPr>
          <w:rFonts w:hint="eastAsia" w:ascii="宋体" w:hAnsi="宋体" w:eastAsia="宋体" w:cs="宋体"/>
          <w:b/>
          <w:bCs/>
          <w:spacing w:val="0"/>
          <w:sz w:val="21"/>
          <w:szCs w:val="21"/>
        </w:rPr>
      </w:pPr>
      <w:r>
        <w:rPr>
          <w:rFonts w:hint="eastAsia" w:ascii="宋体" w:hAnsi="宋体" w:eastAsia="宋体" w:cs="宋体"/>
          <w:b/>
          <w:bCs/>
          <w:spacing w:val="0"/>
          <w:sz w:val="21"/>
          <w:szCs w:val="21"/>
          <w:lang w:eastAsia="zh-CN"/>
        </w:rPr>
        <w:t>（</w:t>
      </w:r>
      <w:r>
        <w:rPr>
          <w:rFonts w:hint="eastAsia" w:ascii="宋体" w:hAnsi="宋体" w:eastAsia="宋体" w:cs="宋体"/>
          <w:b/>
          <w:bCs/>
          <w:spacing w:val="0"/>
          <w:sz w:val="21"/>
          <w:szCs w:val="21"/>
          <w:lang w:val="en-US" w:eastAsia="zh-CN"/>
        </w:rPr>
        <w:t>1）</w:t>
      </w:r>
      <w:r>
        <w:rPr>
          <w:rFonts w:hint="eastAsia" w:ascii="宋体" w:hAnsi="宋体" w:eastAsia="宋体" w:cs="宋体"/>
          <w:b/>
          <w:bCs/>
          <w:spacing w:val="0"/>
          <w:sz w:val="21"/>
          <w:szCs w:val="21"/>
        </w:rPr>
        <w:t xml:space="preserve">探索性因素分析 </w:t>
      </w:r>
    </w:p>
    <w:p w14:paraId="185FBE86">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spacing w:val="0"/>
          <w:sz w:val="21"/>
          <w:szCs w:val="21"/>
          <w:lang w:eastAsia="zh-CN"/>
        </w:rPr>
      </w:pPr>
      <w:r>
        <w:rPr>
          <w:rFonts w:hint="eastAsia" w:ascii="宋体" w:hAnsi="宋体" w:eastAsia="宋体" w:cs="宋体"/>
          <w:spacing w:val="0"/>
          <w:sz w:val="21"/>
          <w:szCs w:val="21"/>
        </w:rPr>
        <w:t>对于问卷的结构，我们采用了探索性因素分析。要进行探索性因素分析我们得先考察变量间的相关性，即用KMO系数和Bartlett球形检验。根据Kaiser的判断标准，一般认为KMO值越接近1越好，当KMO值等于或者大于0.9时表示非常适合做探索性因素分析，当KMO值在0.8—0.9之间时表示比较适合做探索性因素分析，当KMO值在0.7—0.8之间时表示 适合做探索性因素分析，当KMO值在0.6—0.7之间表示基本适合做探索性因素分析，而当KMO值小于0.6时则表示不可以做探索性因素分析。Bartlett 球形检验是用来检验变量间的相关特征，当检验达到显著则表示可以进行探索性因素分析。本研究问卷的KMO系数和 Bartlett球形检验 的结果见表4.5结果显示：Bartlett球形检验的 Χ²=</w:t>
      </w:r>
      <w:r>
        <w:rPr>
          <w:rFonts w:hint="eastAsia" w:ascii="宋体" w:hAnsi="宋体" w:eastAsia="宋体" w:cs="宋体"/>
          <w:spacing w:val="0"/>
          <w:kern w:val="0"/>
          <w:sz w:val="21"/>
          <w:szCs w:val="21"/>
        </w:rPr>
        <w:t>2307.469</w:t>
      </w:r>
      <w:r>
        <w:rPr>
          <w:rFonts w:hint="eastAsia" w:ascii="宋体" w:hAnsi="宋体" w:eastAsia="宋体" w:cs="宋体"/>
          <w:spacing w:val="0"/>
          <w:sz w:val="21"/>
          <w:szCs w:val="21"/>
        </w:rPr>
        <w:t>（Df=435），P&lt;0.001，变量间的相关显著；KMO系数为0.813在0.8-0.9之间，因此，该问卷比较适合做探索性因素分析</w:t>
      </w:r>
      <w:r>
        <w:rPr>
          <w:rFonts w:hint="eastAsia" w:ascii="宋体" w:hAnsi="宋体" w:eastAsia="宋体" w:cs="宋体"/>
          <w:spacing w:val="0"/>
          <w:sz w:val="21"/>
          <w:szCs w:val="21"/>
          <w:lang w:eastAsia="zh-CN"/>
        </w:rPr>
        <w:t>。</w:t>
      </w:r>
    </w:p>
    <w:p w14:paraId="6A19DA91">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cs="宋体"/>
          <w:spacing w:val="0"/>
          <w:sz w:val="20"/>
          <w:szCs w:val="20"/>
        </w:rPr>
      </w:pPr>
      <w:r>
        <w:rPr>
          <w:rFonts w:hint="eastAsia" w:ascii="宋体" w:hAnsi="宋体" w:eastAsia="宋体" w:cs="宋体"/>
          <w:spacing w:val="0"/>
          <w:sz w:val="20"/>
          <w:szCs w:val="20"/>
        </w:rPr>
        <w:t>表4.5 KMO系数和Bartlett球形检验的结果（n=131）</w:t>
      </w:r>
    </w:p>
    <w:tbl>
      <w:tblPr>
        <w:tblStyle w:val="10"/>
        <w:tblW w:w="7740" w:type="dxa"/>
        <w:jc w:val="center"/>
        <w:tblLayout w:type="autofit"/>
        <w:tblCellMar>
          <w:top w:w="0" w:type="dxa"/>
          <w:left w:w="108" w:type="dxa"/>
          <w:bottom w:w="0" w:type="dxa"/>
          <w:right w:w="108" w:type="dxa"/>
        </w:tblCellMar>
      </w:tblPr>
      <w:tblGrid>
        <w:gridCol w:w="4360"/>
        <w:gridCol w:w="1655"/>
        <w:gridCol w:w="1725"/>
      </w:tblGrid>
      <w:tr w14:paraId="24F76FD5">
        <w:tblPrEx>
          <w:tblCellMar>
            <w:top w:w="0" w:type="dxa"/>
            <w:left w:w="108" w:type="dxa"/>
            <w:bottom w:w="0" w:type="dxa"/>
            <w:right w:w="108" w:type="dxa"/>
          </w:tblCellMar>
        </w:tblPrEx>
        <w:trPr>
          <w:trHeight w:val="288" w:hRule="atLeast"/>
          <w:jc w:val="center"/>
        </w:trPr>
        <w:tc>
          <w:tcPr>
            <w:tcW w:w="7740" w:type="dxa"/>
            <w:gridSpan w:val="3"/>
            <w:tcBorders>
              <w:top w:val="single" w:color="auto" w:sz="18" w:space="0"/>
              <w:left w:val="nil"/>
              <w:bottom w:val="single" w:color="auto" w:sz="8" w:space="0"/>
              <w:right w:val="nil"/>
            </w:tcBorders>
            <w:shd w:val="clear" w:color="auto" w:fill="auto"/>
            <w:noWrap/>
            <w:vAlign w:val="bottom"/>
          </w:tcPr>
          <w:p w14:paraId="7CE2D44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KMO </w:t>
            </w:r>
            <w:r>
              <w:rPr>
                <w:rFonts w:hint="eastAsia" w:ascii="宋体" w:hAnsi="宋体" w:eastAsia="宋体" w:cs="Arial"/>
                <w:spacing w:val="0"/>
                <w:kern w:val="0"/>
                <w:sz w:val="18"/>
                <w:szCs w:val="18"/>
              </w:rPr>
              <w:t>和巴特利特检验</w:t>
            </w:r>
          </w:p>
        </w:tc>
      </w:tr>
      <w:tr w14:paraId="06E76467">
        <w:tblPrEx>
          <w:tblCellMar>
            <w:top w:w="0" w:type="dxa"/>
            <w:left w:w="108" w:type="dxa"/>
            <w:bottom w:w="0" w:type="dxa"/>
            <w:right w:w="108" w:type="dxa"/>
          </w:tblCellMar>
        </w:tblPrEx>
        <w:trPr>
          <w:trHeight w:val="264" w:hRule="atLeast"/>
          <w:jc w:val="center"/>
        </w:trPr>
        <w:tc>
          <w:tcPr>
            <w:tcW w:w="4360" w:type="dxa"/>
            <w:tcBorders>
              <w:top w:val="single" w:color="auto" w:sz="12" w:space="0"/>
              <w:left w:val="nil"/>
              <w:bottom w:val="nil"/>
              <w:right w:val="nil"/>
            </w:tcBorders>
            <w:shd w:val="clear" w:color="auto" w:fill="auto"/>
            <w:noWrap/>
            <w:vAlign w:val="bottom"/>
          </w:tcPr>
          <w:p w14:paraId="4389FA8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KMO </w:t>
            </w:r>
            <w:r>
              <w:rPr>
                <w:rFonts w:hint="eastAsia" w:ascii="宋体" w:hAnsi="宋体" w:eastAsia="宋体" w:cs="Arial"/>
                <w:spacing w:val="0"/>
                <w:kern w:val="0"/>
                <w:sz w:val="18"/>
                <w:szCs w:val="18"/>
              </w:rPr>
              <w:t>取样适切性量数。</w:t>
            </w:r>
          </w:p>
        </w:tc>
        <w:tc>
          <w:tcPr>
            <w:tcW w:w="1655" w:type="dxa"/>
            <w:tcBorders>
              <w:top w:val="single" w:color="auto" w:sz="12" w:space="0"/>
              <w:left w:val="nil"/>
              <w:bottom w:val="nil"/>
              <w:right w:val="nil"/>
            </w:tcBorders>
            <w:shd w:val="clear" w:color="auto" w:fill="auto"/>
            <w:noWrap/>
            <w:vAlign w:val="center"/>
          </w:tcPr>
          <w:p w14:paraId="1F5DA13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725" w:type="dxa"/>
            <w:tcBorders>
              <w:top w:val="single" w:color="auto" w:sz="12" w:space="0"/>
              <w:left w:val="nil"/>
              <w:bottom w:val="nil"/>
              <w:right w:val="nil"/>
            </w:tcBorders>
            <w:shd w:val="clear" w:color="auto" w:fill="auto"/>
            <w:noWrap/>
            <w:vAlign w:val="center"/>
          </w:tcPr>
          <w:p w14:paraId="65FF1C2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.813</w:t>
            </w:r>
          </w:p>
        </w:tc>
      </w:tr>
      <w:tr w14:paraId="7983B444">
        <w:tblPrEx>
          <w:tblCellMar>
            <w:top w:w="0" w:type="dxa"/>
            <w:left w:w="108" w:type="dxa"/>
            <w:bottom w:w="0" w:type="dxa"/>
            <w:right w:w="108" w:type="dxa"/>
          </w:tblCellMar>
        </w:tblPrEx>
        <w:trPr>
          <w:trHeight w:val="264" w:hRule="atLeast"/>
          <w:jc w:val="center"/>
        </w:trPr>
        <w:tc>
          <w:tcPr>
            <w:tcW w:w="4360" w:type="dxa"/>
            <w:tcBorders>
              <w:top w:val="nil"/>
              <w:left w:val="nil"/>
              <w:bottom w:val="nil"/>
              <w:right w:val="nil"/>
            </w:tcBorders>
            <w:shd w:val="clear" w:color="auto" w:fill="auto"/>
            <w:noWrap/>
            <w:vAlign w:val="bottom"/>
          </w:tcPr>
          <w:p w14:paraId="7603764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巴特利特球形度检验</w:t>
            </w:r>
          </w:p>
        </w:tc>
        <w:tc>
          <w:tcPr>
            <w:tcW w:w="1655" w:type="dxa"/>
            <w:tcBorders>
              <w:top w:val="nil"/>
              <w:left w:val="nil"/>
              <w:bottom w:val="nil"/>
              <w:right w:val="nil"/>
            </w:tcBorders>
            <w:shd w:val="clear" w:color="auto" w:fill="auto"/>
            <w:noWrap/>
            <w:vAlign w:val="center"/>
          </w:tcPr>
          <w:p w14:paraId="7DDE01E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近似卡方</w:t>
            </w:r>
          </w:p>
        </w:tc>
        <w:tc>
          <w:tcPr>
            <w:tcW w:w="1725" w:type="dxa"/>
            <w:tcBorders>
              <w:top w:val="nil"/>
              <w:left w:val="nil"/>
              <w:bottom w:val="nil"/>
              <w:right w:val="nil"/>
            </w:tcBorders>
            <w:shd w:val="clear" w:color="auto" w:fill="auto"/>
            <w:noWrap/>
            <w:vAlign w:val="center"/>
          </w:tcPr>
          <w:p w14:paraId="48FBA8B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2307.469</w:t>
            </w:r>
          </w:p>
        </w:tc>
      </w:tr>
      <w:tr w14:paraId="54E662C5">
        <w:tblPrEx>
          <w:tblCellMar>
            <w:top w:w="0" w:type="dxa"/>
            <w:left w:w="108" w:type="dxa"/>
            <w:bottom w:w="0" w:type="dxa"/>
            <w:right w:w="108" w:type="dxa"/>
          </w:tblCellMar>
        </w:tblPrEx>
        <w:trPr>
          <w:trHeight w:val="264" w:hRule="atLeast"/>
          <w:jc w:val="center"/>
        </w:trPr>
        <w:tc>
          <w:tcPr>
            <w:tcW w:w="4360" w:type="dxa"/>
            <w:tcBorders>
              <w:top w:val="nil"/>
              <w:left w:val="nil"/>
              <w:bottom w:val="nil"/>
              <w:right w:val="nil"/>
            </w:tcBorders>
            <w:shd w:val="clear" w:color="auto" w:fill="auto"/>
            <w:noWrap/>
            <w:vAlign w:val="bottom"/>
          </w:tcPr>
          <w:p w14:paraId="4CA77B5B">
            <w:pPr>
              <w:keepNext w:val="0"/>
              <w:keepLines w:val="0"/>
              <w:pageBreakBefore w:val="0"/>
              <w:widowControl/>
              <w:wordWrap/>
              <w:overflowPunct/>
              <w:topLinePunct w:val="0"/>
              <w:bidi w:val="0"/>
              <w:spacing w:line="380" w:lineRule="exact"/>
              <w:jc w:val="right"/>
              <w:rPr>
                <w:rFonts w:hint="eastAsia" w:ascii="宋体" w:hAnsi="宋体" w:eastAsia="宋体" w:cs="Arial"/>
                <w:spacing w:val="0"/>
                <w:kern w:val="0"/>
                <w:sz w:val="18"/>
                <w:szCs w:val="18"/>
              </w:rPr>
            </w:pPr>
          </w:p>
        </w:tc>
        <w:tc>
          <w:tcPr>
            <w:tcW w:w="1655" w:type="dxa"/>
            <w:tcBorders>
              <w:top w:val="nil"/>
              <w:left w:val="nil"/>
              <w:bottom w:val="nil"/>
              <w:right w:val="nil"/>
            </w:tcBorders>
            <w:shd w:val="clear" w:color="auto" w:fill="auto"/>
            <w:noWrap/>
            <w:vAlign w:val="center"/>
          </w:tcPr>
          <w:p w14:paraId="5034263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自由度</w:t>
            </w:r>
          </w:p>
        </w:tc>
        <w:tc>
          <w:tcPr>
            <w:tcW w:w="1725" w:type="dxa"/>
            <w:tcBorders>
              <w:top w:val="nil"/>
              <w:left w:val="nil"/>
              <w:bottom w:val="nil"/>
              <w:right w:val="nil"/>
            </w:tcBorders>
            <w:shd w:val="clear" w:color="auto" w:fill="auto"/>
            <w:noWrap/>
            <w:vAlign w:val="center"/>
          </w:tcPr>
          <w:p w14:paraId="7BAA720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435</w:t>
            </w:r>
          </w:p>
        </w:tc>
      </w:tr>
      <w:tr w14:paraId="7437762B">
        <w:tblPrEx>
          <w:tblCellMar>
            <w:top w:w="0" w:type="dxa"/>
            <w:left w:w="108" w:type="dxa"/>
            <w:bottom w:w="0" w:type="dxa"/>
            <w:right w:w="108" w:type="dxa"/>
          </w:tblCellMar>
        </w:tblPrEx>
        <w:trPr>
          <w:trHeight w:val="276" w:hRule="atLeast"/>
          <w:jc w:val="center"/>
        </w:trPr>
        <w:tc>
          <w:tcPr>
            <w:tcW w:w="4360" w:type="dxa"/>
            <w:tcBorders>
              <w:top w:val="nil"/>
              <w:left w:val="nil"/>
              <w:bottom w:val="single" w:color="auto" w:sz="18" w:space="0"/>
              <w:right w:val="nil"/>
            </w:tcBorders>
            <w:shd w:val="clear" w:color="auto" w:fill="auto"/>
            <w:noWrap/>
            <w:vAlign w:val="bottom"/>
          </w:tcPr>
          <w:p w14:paraId="2567F7C2">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1655" w:type="dxa"/>
            <w:tcBorders>
              <w:top w:val="nil"/>
              <w:left w:val="nil"/>
              <w:bottom w:val="single" w:color="auto" w:sz="18" w:space="0"/>
              <w:right w:val="nil"/>
            </w:tcBorders>
            <w:shd w:val="clear" w:color="auto" w:fill="auto"/>
            <w:noWrap/>
            <w:vAlign w:val="center"/>
          </w:tcPr>
          <w:p w14:paraId="20989F4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显著性</w:t>
            </w:r>
          </w:p>
        </w:tc>
        <w:tc>
          <w:tcPr>
            <w:tcW w:w="1725" w:type="dxa"/>
            <w:tcBorders>
              <w:top w:val="nil"/>
              <w:left w:val="nil"/>
              <w:bottom w:val="single" w:color="auto" w:sz="18" w:space="0"/>
              <w:right w:val="nil"/>
            </w:tcBorders>
            <w:shd w:val="clear" w:color="auto" w:fill="auto"/>
            <w:noWrap/>
            <w:vAlign w:val="center"/>
          </w:tcPr>
          <w:p w14:paraId="1A240DF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.00</w:t>
            </w:r>
            <w:r>
              <w:rPr>
                <w:rFonts w:hint="eastAsia" w:ascii="宋体" w:hAnsi="宋体" w:eastAsia="宋体" w:cs="Arial"/>
                <w:spacing w:val="0"/>
                <w:kern w:val="0"/>
                <w:sz w:val="18"/>
                <w:szCs w:val="18"/>
              </w:rPr>
              <w:t>0</w:t>
            </w:r>
          </w:p>
        </w:tc>
      </w:tr>
    </w:tbl>
    <w:p w14:paraId="0EBD427D">
      <w:pPr>
        <w:pStyle w:val="22"/>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ind w:leftChars="0"/>
        <w:textAlignment w:val="baseline"/>
        <w:rPr>
          <w:rFonts w:hint="eastAsia" w:ascii="宋体" w:hAnsi="宋体" w:eastAsia="宋体"/>
          <w:b/>
          <w:bCs/>
          <w:spacing w:val="0"/>
          <w:sz w:val="21"/>
          <w:szCs w:val="21"/>
        </w:rPr>
      </w:pPr>
      <w:r>
        <w:rPr>
          <w:rFonts w:hint="eastAsia" w:ascii="宋体" w:hAnsi="宋体" w:eastAsia="宋体"/>
          <w:b/>
          <w:bCs/>
          <w:spacing w:val="0"/>
          <w:sz w:val="21"/>
          <w:szCs w:val="21"/>
          <w:lang w:eastAsia="zh-CN"/>
        </w:rPr>
        <w:t>（</w:t>
      </w:r>
      <w:r>
        <w:rPr>
          <w:rFonts w:hint="eastAsia" w:ascii="宋体" w:hAnsi="宋体" w:eastAsia="宋体"/>
          <w:b/>
          <w:bCs/>
          <w:spacing w:val="0"/>
          <w:sz w:val="21"/>
          <w:szCs w:val="21"/>
          <w:lang w:val="en-US" w:eastAsia="zh-CN"/>
        </w:rPr>
        <w:t>2）</w:t>
      </w:r>
      <w:r>
        <w:rPr>
          <w:rFonts w:ascii="宋体" w:hAnsi="宋体" w:eastAsia="宋体"/>
          <w:b/>
          <w:bCs/>
          <w:spacing w:val="0"/>
          <w:sz w:val="21"/>
          <w:szCs w:val="21"/>
        </w:rPr>
        <w:t xml:space="preserve">主成分因素分析 </w:t>
      </w:r>
    </w:p>
    <w:p w14:paraId="0DAC7A6C">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hint="eastAsia" w:ascii="宋体" w:hAnsi="宋体" w:eastAsia="宋体"/>
          <w:spacing w:val="0"/>
          <w:sz w:val="21"/>
          <w:szCs w:val="21"/>
        </w:rPr>
        <w:t>主成分分析是利用降维的思想，在损失很少信息的前提下把多个指标转化为几个不相关的综合指标（主成分</w:t>
      </w:r>
      <w:r>
        <w:rPr>
          <w:rFonts w:hint="eastAsia" w:ascii="宋体" w:hAnsi="宋体" w:eastAsia="宋体"/>
          <w:spacing w:val="0"/>
          <w:sz w:val="21"/>
          <w:szCs w:val="21"/>
          <w:lang w:eastAsia="zh-CN"/>
        </w:rPr>
        <w:t>）</w:t>
      </w:r>
      <w:r>
        <w:rPr>
          <w:rFonts w:hint="eastAsia" w:ascii="宋体" w:hAnsi="宋体" w:eastAsia="宋体"/>
          <w:spacing w:val="0"/>
          <w:sz w:val="21"/>
          <w:szCs w:val="21"/>
        </w:rPr>
        <w:t>，即每个主成分都是原始变量的线性组合，且各个主成分之间互不相关，使得主成分比原始变量具有某些更优越的性能，从而达到降维目的。</w:t>
      </w:r>
      <w:r>
        <w:rPr>
          <w:rFonts w:ascii="宋体" w:hAnsi="宋体" w:eastAsia="宋体"/>
          <w:spacing w:val="0"/>
          <w:sz w:val="21"/>
          <w:szCs w:val="21"/>
        </w:rPr>
        <w:t>主成分因素分析也是因素分析中最常用的方法。因子提取的情况见碎石</w:t>
      </w:r>
      <w:r>
        <w:rPr>
          <w:rFonts w:hint="eastAsia" w:ascii="宋体" w:hAnsi="宋体" w:eastAsia="宋体"/>
          <w:spacing w:val="0"/>
          <w:sz w:val="21"/>
          <w:szCs w:val="21"/>
          <w:lang w:val="en-US" w:eastAsia="zh-CN"/>
        </w:rPr>
        <w:t>图。</w:t>
      </w:r>
      <w:r>
        <w:rPr>
          <w:rFonts w:ascii="宋体" w:hAnsi="宋体" w:eastAsia="宋体"/>
          <w:spacing w:val="0"/>
          <w:sz w:val="21"/>
          <w:szCs w:val="21"/>
        </w:rPr>
        <w:t>（注：</w:t>
      </w:r>
      <w:r>
        <w:rPr>
          <w:rFonts w:hint="eastAsia" w:ascii="宋体" w:hAnsi="宋体" w:eastAsia="宋体"/>
          <w:spacing w:val="0"/>
          <w:sz w:val="21"/>
          <w:szCs w:val="21"/>
        </w:rPr>
        <w:t>根据其陡峭程度，在后续计算中</w:t>
      </w:r>
      <w:r>
        <w:rPr>
          <w:rFonts w:ascii="宋体" w:hAnsi="宋体" w:eastAsia="宋体"/>
          <w:spacing w:val="0"/>
          <w:sz w:val="21"/>
          <w:szCs w:val="21"/>
        </w:rPr>
        <w:t>提取</w:t>
      </w:r>
      <w:r>
        <w:rPr>
          <w:rFonts w:hint="eastAsia" w:ascii="宋体" w:hAnsi="宋体" w:eastAsia="宋体"/>
          <w:spacing w:val="0"/>
          <w:sz w:val="21"/>
          <w:szCs w:val="21"/>
        </w:rPr>
        <w:t>了5</w:t>
      </w:r>
      <w:r>
        <w:rPr>
          <w:rFonts w:ascii="宋体" w:hAnsi="宋体" w:eastAsia="宋体"/>
          <w:spacing w:val="0"/>
          <w:sz w:val="21"/>
          <w:szCs w:val="21"/>
        </w:rPr>
        <w:t>个因子）</w:t>
      </w:r>
    </w:p>
    <w:p w14:paraId="3CE70263">
      <w:pPr>
        <w:keepNext w:val="0"/>
        <w:keepLines w:val="0"/>
        <w:pageBreakBefore w:val="0"/>
        <w:wordWrap/>
        <w:overflowPunct/>
        <w:topLinePunct w:val="0"/>
        <w:bidi w:val="0"/>
        <w:spacing w:line="240" w:lineRule="auto"/>
        <w:jc w:val="center"/>
        <w:rPr>
          <w:rFonts w:hint="eastAsia" w:ascii="宋体" w:hAnsi="宋体" w:eastAsia="宋体"/>
          <w:spacing w:val="0"/>
          <w:sz w:val="24"/>
          <w:szCs w:val="24"/>
          <w:lang w:eastAsia="zh-CN"/>
        </w:rPr>
      </w:pPr>
      <w:r>
        <w:rPr>
          <w:rFonts w:hint="eastAsia" w:ascii="宋体" w:hAnsi="宋体" w:eastAsia="宋体"/>
          <w:spacing w:val="0"/>
          <w:sz w:val="24"/>
          <w:szCs w:val="24"/>
          <w:lang w:eastAsia="zh-CN"/>
        </w:rPr>
        <w:drawing>
          <wp:inline distT="0" distB="0" distL="114300" distR="114300">
            <wp:extent cx="4900295" cy="2070100"/>
            <wp:effectExtent l="0" t="0" r="6985" b="2540"/>
            <wp:docPr id="1" name="图片 1" descr="碎石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碎石图"/>
                    <pic:cNvPicPr>
                      <a:picLocks noChangeAspect="1"/>
                    </pic:cNvPicPr>
                  </pic:nvPicPr>
                  <pic:blipFill>
                    <a:blip r:embed="rId12"/>
                    <a:stretch>
                      <a:fillRect/>
                    </a:stretch>
                  </pic:blipFill>
                  <pic:spPr>
                    <a:xfrm>
                      <a:off x="0" y="0"/>
                      <a:ext cx="4900295" cy="2070100"/>
                    </a:xfrm>
                    <a:prstGeom prst="rect">
                      <a:avLst/>
                    </a:prstGeom>
                  </pic:spPr>
                </pic:pic>
              </a:graphicData>
            </a:graphic>
          </wp:inline>
        </w:drawing>
      </w:r>
    </w:p>
    <w:p w14:paraId="4F69F781">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spacing w:val="0"/>
          <w:sz w:val="18"/>
          <w:szCs w:val="18"/>
        </w:rPr>
      </w:pPr>
      <w:r>
        <w:rPr>
          <w:rFonts w:hint="eastAsia"/>
          <w:sz w:val="18"/>
          <w:szCs w:val="18"/>
        </w:rPr>
        <w:t>图4.1  碎石图</w:t>
      </w:r>
    </w:p>
    <w:p w14:paraId="0D2E215F">
      <w:pPr>
        <w:pStyle w:val="20"/>
        <w:keepNext w:val="0"/>
        <w:keepLines w:val="0"/>
        <w:pageBreakBefore w:val="0"/>
        <w:widowControl/>
        <w:kinsoku w:val="0"/>
        <w:wordWrap/>
        <w:overflowPunct/>
        <w:topLinePunct w:val="0"/>
        <w:autoSpaceDE w:val="0"/>
        <w:autoSpaceDN w:val="0"/>
        <w:bidi w:val="0"/>
        <w:adjustRightInd w:val="0"/>
        <w:snapToGrid w:val="0"/>
        <w:spacing w:line="440" w:lineRule="exact"/>
        <w:ind w:left="0" w:leftChars="0" w:firstLine="422" w:firstLineChars="200"/>
        <w:textAlignment w:val="baseline"/>
        <w:rPr>
          <w:rFonts w:hint="eastAsia"/>
          <w:b/>
          <w:bCs w:val="0"/>
          <w:spacing w:val="0"/>
          <w:sz w:val="21"/>
          <w:szCs w:val="21"/>
        </w:rPr>
      </w:pPr>
      <w:r>
        <w:rPr>
          <w:rFonts w:hint="eastAsia"/>
          <w:b/>
          <w:bCs w:val="0"/>
          <w:spacing w:val="0"/>
          <w:sz w:val="21"/>
          <w:szCs w:val="21"/>
          <w:lang w:val="en-US" w:eastAsia="zh-CN"/>
        </w:rPr>
        <w:t>6.</w:t>
      </w:r>
      <w:r>
        <w:rPr>
          <w:rFonts w:hint="eastAsia"/>
          <w:b/>
          <w:bCs w:val="0"/>
          <w:spacing w:val="0"/>
          <w:sz w:val="21"/>
          <w:szCs w:val="21"/>
        </w:rPr>
        <w:t>信度分析</w:t>
      </w:r>
    </w:p>
    <w:p w14:paraId="3DC2EB44">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hint="eastAsia" w:ascii="宋体" w:hAnsi="宋体" w:eastAsia="宋体"/>
          <w:spacing w:val="0"/>
          <w:sz w:val="21"/>
          <w:szCs w:val="21"/>
        </w:rPr>
        <w:t>问卷信度的分析主要从内在一致性信度和分半信度进行分析说明。</w:t>
      </w:r>
    </w:p>
    <w:p w14:paraId="79C85A8E">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spacing w:val="0"/>
          <w:sz w:val="21"/>
          <w:szCs w:val="21"/>
        </w:rPr>
      </w:pPr>
      <w:r>
        <w:rPr>
          <w:rFonts w:hint="eastAsia" w:ascii="宋体" w:hAnsi="宋体" w:eastAsia="宋体"/>
          <w:b/>
          <w:bCs/>
          <w:spacing w:val="0"/>
          <w:sz w:val="21"/>
          <w:szCs w:val="21"/>
          <w:lang w:eastAsia="zh-CN"/>
        </w:rPr>
        <w:t>（</w:t>
      </w:r>
      <w:r>
        <w:rPr>
          <w:rFonts w:hint="eastAsia" w:ascii="宋体" w:hAnsi="宋体" w:eastAsia="宋体"/>
          <w:b/>
          <w:bCs/>
          <w:spacing w:val="0"/>
          <w:sz w:val="21"/>
          <w:szCs w:val="21"/>
          <w:lang w:val="en-US" w:eastAsia="zh-CN"/>
        </w:rPr>
        <w:t>1）</w:t>
      </w:r>
      <w:r>
        <w:rPr>
          <w:rFonts w:ascii="宋体" w:hAnsi="宋体" w:eastAsia="宋体"/>
          <w:b/>
          <w:bCs/>
          <w:spacing w:val="0"/>
          <w:sz w:val="21"/>
          <w:szCs w:val="21"/>
        </w:rPr>
        <w:t>内在一致性信度</w:t>
      </w:r>
      <w:r>
        <w:rPr>
          <w:rFonts w:ascii="宋体" w:hAnsi="宋体" w:eastAsia="宋体"/>
          <w:spacing w:val="0"/>
          <w:sz w:val="21"/>
          <w:szCs w:val="21"/>
        </w:rPr>
        <w:t xml:space="preserve"> </w:t>
      </w:r>
    </w:p>
    <w:p w14:paraId="1646E509">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本研究的内部一致性信度检验选择</w:t>
      </w:r>
      <w:r>
        <w:rPr>
          <w:rFonts w:hint="eastAsia" w:ascii="宋体" w:hAnsi="宋体" w:eastAsia="宋体"/>
          <w:spacing w:val="0"/>
          <w:sz w:val="21"/>
          <w:szCs w:val="21"/>
        </w:rPr>
        <w:t>克隆巴赫 Alpha系数</w:t>
      </w:r>
      <w:r>
        <w:rPr>
          <w:rFonts w:ascii="宋体" w:hAnsi="宋体" w:eastAsia="宋体"/>
          <w:spacing w:val="0"/>
          <w:sz w:val="21"/>
          <w:szCs w:val="21"/>
        </w:rPr>
        <w:t>作为测量信度的指标，</w:t>
      </w:r>
      <w:r>
        <w:rPr>
          <w:rFonts w:hint="eastAsia" w:ascii="宋体" w:hAnsi="宋体" w:eastAsia="宋体"/>
          <w:spacing w:val="0"/>
          <w:sz w:val="21"/>
          <w:szCs w:val="21"/>
        </w:rPr>
        <w:t>克隆巴赫 Alpha系数</w:t>
      </w:r>
      <w:r>
        <w:rPr>
          <w:rFonts w:ascii="宋体" w:hAnsi="宋体" w:eastAsia="宋体"/>
          <w:spacing w:val="0"/>
          <w:sz w:val="21"/>
          <w:szCs w:val="21"/>
        </w:rPr>
        <w:t>能够很好地反映出测量项目的内部一致性。分析结果表明，本量表中各维度的</w:t>
      </w:r>
      <w:r>
        <w:rPr>
          <w:rFonts w:hint="eastAsia" w:ascii="宋体" w:hAnsi="宋体" w:eastAsia="宋体"/>
          <w:spacing w:val="0"/>
          <w:sz w:val="21"/>
          <w:szCs w:val="21"/>
        </w:rPr>
        <w:t>克隆巴赫 Alpha系数</w:t>
      </w:r>
      <w:r>
        <w:rPr>
          <w:rFonts w:ascii="宋体" w:hAnsi="宋体" w:eastAsia="宋体"/>
          <w:spacing w:val="0"/>
          <w:sz w:val="21"/>
          <w:szCs w:val="21"/>
        </w:rPr>
        <w:t>均在0.7以上算是相当好的。总量表的内部一致性信度为0.</w:t>
      </w:r>
      <w:r>
        <w:rPr>
          <w:rFonts w:hint="eastAsia" w:ascii="宋体" w:hAnsi="宋体" w:eastAsia="宋体"/>
          <w:spacing w:val="0"/>
          <w:sz w:val="21"/>
          <w:szCs w:val="21"/>
        </w:rPr>
        <w:t>862</w:t>
      </w:r>
      <w:r>
        <w:rPr>
          <w:rFonts w:ascii="宋体" w:hAnsi="宋体" w:eastAsia="宋体"/>
          <w:spacing w:val="0"/>
          <w:sz w:val="21"/>
          <w:szCs w:val="21"/>
        </w:rPr>
        <w:t>，比较满意。</w:t>
      </w:r>
      <w:r>
        <w:rPr>
          <w:rFonts w:hint="eastAsia" w:ascii="宋体" w:hAnsi="宋体" w:eastAsia="宋体"/>
          <w:spacing w:val="0"/>
          <w:sz w:val="21"/>
          <w:szCs w:val="21"/>
        </w:rPr>
        <w:t>同时在计算中，我们删去了相关系数数值低的24</w:t>
      </w:r>
      <w:r>
        <w:rPr>
          <w:rFonts w:hint="eastAsia" w:ascii="宋体" w:hAnsi="宋体" w:eastAsia="宋体"/>
          <w:spacing w:val="0"/>
          <w:sz w:val="21"/>
          <w:szCs w:val="21"/>
          <w:lang w:val="en-US" w:eastAsia="zh-CN"/>
        </w:rPr>
        <w:t>题，</w:t>
      </w:r>
      <w:r>
        <w:rPr>
          <w:rFonts w:hint="eastAsia" w:ascii="宋体" w:hAnsi="宋体" w:eastAsia="宋体"/>
          <w:spacing w:val="0"/>
          <w:sz w:val="21"/>
          <w:szCs w:val="21"/>
        </w:rPr>
        <w:t>以及自成一个维度只有一个项数的23题，</w:t>
      </w:r>
      <w:r>
        <w:rPr>
          <w:rFonts w:ascii="宋体" w:hAnsi="宋体" w:eastAsia="宋体"/>
          <w:spacing w:val="0"/>
          <w:sz w:val="21"/>
          <w:szCs w:val="21"/>
        </w:rPr>
        <w:t>说明了整个问卷的内部一致性信度较高，具体见</w:t>
      </w:r>
      <w:r>
        <w:rPr>
          <w:rFonts w:hint="eastAsia" w:ascii="宋体" w:hAnsi="宋体" w:eastAsia="宋体"/>
          <w:spacing w:val="0"/>
          <w:sz w:val="21"/>
          <w:szCs w:val="21"/>
        </w:rPr>
        <w:t>表4.6。</w:t>
      </w:r>
    </w:p>
    <w:p w14:paraId="38CD5007">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表4.6</w:t>
      </w:r>
      <w:r>
        <w:rPr>
          <w:rFonts w:hint="eastAsia"/>
          <w:spacing w:val="0"/>
          <w:sz w:val="18"/>
          <w:szCs w:val="18"/>
          <w:lang w:val="en-US" w:eastAsia="zh-CN"/>
        </w:rPr>
        <w:t xml:space="preserve"> </w:t>
      </w:r>
      <w:r>
        <w:rPr>
          <w:rFonts w:hint="eastAsia"/>
          <w:spacing w:val="0"/>
          <w:sz w:val="18"/>
          <w:szCs w:val="18"/>
        </w:rPr>
        <w:t>各维度的内部一致性信度</w:t>
      </w:r>
    </w:p>
    <w:tbl>
      <w:tblPr>
        <w:tblStyle w:val="10"/>
        <w:tblW w:w="7979" w:type="dxa"/>
        <w:jc w:val="center"/>
        <w:tblLayout w:type="fixed"/>
        <w:tblCellMar>
          <w:top w:w="0" w:type="dxa"/>
          <w:left w:w="108" w:type="dxa"/>
          <w:bottom w:w="0" w:type="dxa"/>
          <w:right w:w="108" w:type="dxa"/>
        </w:tblCellMar>
      </w:tblPr>
      <w:tblGrid>
        <w:gridCol w:w="980"/>
        <w:gridCol w:w="980"/>
        <w:gridCol w:w="700"/>
        <w:gridCol w:w="1040"/>
        <w:gridCol w:w="4279"/>
      </w:tblGrid>
      <w:tr w14:paraId="120B6597">
        <w:tblPrEx>
          <w:tblCellMar>
            <w:top w:w="0" w:type="dxa"/>
            <w:left w:w="108" w:type="dxa"/>
            <w:bottom w:w="0" w:type="dxa"/>
            <w:right w:w="108" w:type="dxa"/>
          </w:tblCellMar>
        </w:tblPrEx>
        <w:trPr>
          <w:trHeight w:val="264" w:hRule="atLeast"/>
          <w:jc w:val="center"/>
        </w:trPr>
        <w:tc>
          <w:tcPr>
            <w:tcW w:w="980" w:type="dxa"/>
            <w:tcBorders>
              <w:top w:val="single" w:color="auto" w:sz="18" w:space="0"/>
              <w:left w:val="nil"/>
              <w:bottom w:val="single" w:color="auto" w:sz="12" w:space="0"/>
              <w:right w:val="nil"/>
            </w:tcBorders>
            <w:shd w:val="clear" w:color="auto" w:fill="auto"/>
            <w:noWrap/>
            <w:vAlign w:val="bottom"/>
          </w:tcPr>
          <w:p w14:paraId="3783FA8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维度</w:t>
            </w:r>
          </w:p>
        </w:tc>
        <w:tc>
          <w:tcPr>
            <w:tcW w:w="980" w:type="dxa"/>
            <w:tcBorders>
              <w:top w:val="single" w:color="auto" w:sz="18" w:space="0"/>
              <w:left w:val="nil"/>
              <w:bottom w:val="single" w:color="auto" w:sz="12" w:space="0"/>
              <w:right w:val="nil"/>
            </w:tcBorders>
            <w:shd w:val="clear" w:color="auto" w:fill="auto"/>
            <w:noWrap/>
            <w:vAlign w:val="bottom"/>
          </w:tcPr>
          <w:p w14:paraId="5D2DF829">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700" w:type="dxa"/>
            <w:tcBorders>
              <w:top w:val="single" w:color="auto" w:sz="18" w:space="0"/>
              <w:left w:val="nil"/>
              <w:bottom w:val="single" w:color="auto" w:sz="12" w:space="0"/>
              <w:right w:val="nil"/>
            </w:tcBorders>
            <w:shd w:val="clear" w:color="auto" w:fill="auto"/>
            <w:noWrap/>
            <w:vAlign w:val="center"/>
          </w:tcPr>
          <w:p w14:paraId="479619C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项数</w:t>
            </w:r>
          </w:p>
        </w:tc>
        <w:tc>
          <w:tcPr>
            <w:tcW w:w="1040" w:type="dxa"/>
            <w:tcBorders>
              <w:top w:val="single" w:color="auto" w:sz="18" w:space="0"/>
              <w:left w:val="nil"/>
              <w:bottom w:val="single" w:color="auto" w:sz="12" w:space="0"/>
              <w:right w:val="nil"/>
            </w:tcBorders>
            <w:shd w:val="clear" w:color="auto" w:fill="auto"/>
            <w:noWrap/>
            <w:vAlign w:val="center"/>
          </w:tcPr>
          <w:p w14:paraId="6468D6A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single" w:color="auto" w:sz="18" w:space="0"/>
              <w:left w:val="nil"/>
              <w:bottom w:val="single" w:color="auto" w:sz="12" w:space="0"/>
              <w:right w:val="nil"/>
            </w:tcBorders>
            <w:shd w:val="clear" w:color="auto" w:fill="auto"/>
            <w:vAlign w:val="center"/>
          </w:tcPr>
          <w:p w14:paraId="2500280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bookmarkStart w:id="17" w:name="_Hlk174306790"/>
            <w:r>
              <w:rPr>
                <w:rFonts w:hint="eastAsia" w:ascii="宋体" w:hAnsi="宋体" w:eastAsia="宋体" w:cs="Arial"/>
                <w:spacing w:val="0"/>
                <w:kern w:val="0"/>
                <w:sz w:val="18"/>
                <w:szCs w:val="18"/>
              </w:rPr>
              <w:t>克隆巴赫 Alpha系数</w:t>
            </w:r>
            <w:bookmarkEnd w:id="17"/>
          </w:p>
        </w:tc>
      </w:tr>
      <w:tr w14:paraId="6131ADD5">
        <w:tblPrEx>
          <w:tblCellMar>
            <w:top w:w="0" w:type="dxa"/>
            <w:left w:w="108" w:type="dxa"/>
            <w:bottom w:w="0" w:type="dxa"/>
            <w:right w:w="108" w:type="dxa"/>
          </w:tblCellMar>
        </w:tblPrEx>
        <w:trPr>
          <w:trHeight w:val="264" w:hRule="atLeast"/>
          <w:jc w:val="center"/>
        </w:trPr>
        <w:tc>
          <w:tcPr>
            <w:tcW w:w="980" w:type="dxa"/>
            <w:tcBorders>
              <w:top w:val="single" w:color="auto" w:sz="12" w:space="0"/>
              <w:left w:val="nil"/>
              <w:bottom w:val="nil"/>
              <w:right w:val="nil"/>
            </w:tcBorders>
            <w:shd w:val="clear" w:color="auto" w:fill="auto"/>
            <w:noWrap/>
            <w:vAlign w:val="bottom"/>
          </w:tcPr>
          <w:p w14:paraId="5A45004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认知干预</w:t>
            </w:r>
          </w:p>
        </w:tc>
        <w:tc>
          <w:tcPr>
            <w:tcW w:w="980" w:type="dxa"/>
            <w:tcBorders>
              <w:top w:val="single" w:color="auto" w:sz="12" w:space="0"/>
              <w:left w:val="nil"/>
              <w:bottom w:val="nil"/>
              <w:right w:val="nil"/>
            </w:tcBorders>
            <w:shd w:val="clear" w:color="auto" w:fill="auto"/>
            <w:noWrap/>
            <w:vAlign w:val="bottom"/>
          </w:tcPr>
          <w:p w14:paraId="2429C838">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700" w:type="dxa"/>
            <w:tcBorders>
              <w:top w:val="single" w:color="auto" w:sz="12" w:space="0"/>
              <w:left w:val="nil"/>
              <w:bottom w:val="nil"/>
              <w:right w:val="nil"/>
            </w:tcBorders>
            <w:shd w:val="clear" w:color="auto" w:fill="auto"/>
            <w:noWrap/>
            <w:vAlign w:val="center"/>
          </w:tcPr>
          <w:p w14:paraId="71F2C6E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w:t>
            </w:r>
          </w:p>
        </w:tc>
        <w:tc>
          <w:tcPr>
            <w:tcW w:w="1040" w:type="dxa"/>
            <w:tcBorders>
              <w:top w:val="single" w:color="auto" w:sz="12" w:space="0"/>
              <w:left w:val="nil"/>
              <w:bottom w:val="nil"/>
              <w:right w:val="nil"/>
            </w:tcBorders>
            <w:shd w:val="clear" w:color="auto" w:fill="auto"/>
            <w:noWrap/>
            <w:vAlign w:val="center"/>
          </w:tcPr>
          <w:p w14:paraId="09C6C0A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single" w:color="auto" w:sz="12" w:space="0"/>
              <w:left w:val="nil"/>
              <w:bottom w:val="nil"/>
              <w:right w:val="nil"/>
            </w:tcBorders>
            <w:shd w:val="clear" w:color="auto" w:fill="auto"/>
            <w:noWrap/>
            <w:vAlign w:val="center"/>
          </w:tcPr>
          <w:p w14:paraId="28DA7E7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.895</w:t>
            </w:r>
          </w:p>
        </w:tc>
      </w:tr>
      <w:tr w14:paraId="6AB13C4D">
        <w:tblPrEx>
          <w:tblCellMar>
            <w:top w:w="0" w:type="dxa"/>
            <w:left w:w="108" w:type="dxa"/>
            <w:bottom w:w="0" w:type="dxa"/>
            <w:right w:w="108" w:type="dxa"/>
          </w:tblCellMar>
        </w:tblPrEx>
        <w:trPr>
          <w:trHeight w:val="276" w:hRule="atLeast"/>
          <w:jc w:val="center"/>
        </w:trPr>
        <w:tc>
          <w:tcPr>
            <w:tcW w:w="980" w:type="dxa"/>
            <w:tcBorders>
              <w:top w:val="nil"/>
              <w:left w:val="nil"/>
              <w:bottom w:val="nil"/>
              <w:right w:val="nil"/>
            </w:tcBorders>
            <w:shd w:val="clear" w:color="auto" w:fill="auto"/>
            <w:noWrap/>
            <w:vAlign w:val="bottom"/>
          </w:tcPr>
          <w:p w14:paraId="49E6BD1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自我调控</w:t>
            </w:r>
          </w:p>
        </w:tc>
        <w:tc>
          <w:tcPr>
            <w:tcW w:w="980" w:type="dxa"/>
            <w:tcBorders>
              <w:top w:val="nil"/>
              <w:left w:val="nil"/>
              <w:bottom w:val="nil"/>
              <w:right w:val="nil"/>
            </w:tcBorders>
            <w:shd w:val="clear" w:color="auto" w:fill="auto"/>
            <w:noWrap/>
            <w:vAlign w:val="bottom"/>
          </w:tcPr>
          <w:p w14:paraId="33F0E6B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700" w:type="dxa"/>
            <w:tcBorders>
              <w:top w:val="nil"/>
              <w:left w:val="nil"/>
              <w:bottom w:val="nil"/>
              <w:right w:val="nil"/>
            </w:tcBorders>
            <w:shd w:val="clear" w:color="auto" w:fill="auto"/>
            <w:noWrap/>
            <w:vAlign w:val="center"/>
          </w:tcPr>
          <w:p w14:paraId="3BD089C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w:t>
            </w:r>
          </w:p>
        </w:tc>
        <w:tc>
          <w:tcPr>
            <w:tcW w:w="1040" w:type="dxa"/>
            <w:tcBorders>
              <w:top w:val="nil"/>
              <w:left w:val="nil"/>
              <w:bottom w:val="nil"/>
              <w:right w:val="nil"/>
            </w:tcBorders>
            <w:shd w:val="clear" w:color="auto" w:fill="auto"/>
            <w:noWrap/>
            <w:vAlign w:val="center"/>
          </w:tcPr>
          <w:p w14:paraId="4A43263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nil"/>
              <w:left w:val="nil"/>
              <w:bottom w:val="nil"/>
              <w:right w:val="nil"/>
            </w:tcBorders>
            <w:shd w:val="clear" w:color="auto" w:fill="auto"/>
            <w:noWrap/>
            <w:vAlign w:val="center"/>
          </w:tcPr>
          <w:p w14:paraId="0D1E9E7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.839</w:t>
            </w:r>
          </w:p>
        </w:tc>
      </w:tr>
      <w:tr w14:paraId="177981EC">
        <w:tblPrEx>
          <w:tblCellMar>
            <w:top w:w="0" w:type="dxa"/>
            <w:left w:w="108" w:type="dxa"/>
            <w:bottom w:w="0" w:type="dxa"/>
            <w:right w:w="108" w:type="dxa"/>
          </w:tblCellMar>
        </w:tblPrEx>
        <w:trPr>
          <w:trHeight w:val="264" w:hRule="atLeast"/>
          <w:jc w:val="center"/>
        </w:trPr>
        <w:tc>
          <w:tcPr>
            <w:tcW w:w="980" w:type="dxa"/>
            <w:tcBorders>
              <w:top w:val="nil"/>
              <w:left w:val="nil"/>
              <w:bottom w:val="nil"/>
              <w:right w:val="nil"/>
            </w:tcBorders>
            <w:shd w:val="clear" w:color="auto" w:fill="auto"/>
            <w:noWrap/>
            <w:vAlign w:val="bottom"/>
          </w:tcPr>
          <w:p w14:paraId="2C633B5A">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环境适应</w:t>
            </w:r>
          </w:p>
        </w:tc>
        <w:tc>
          <w:tcPr>
            <w:tcW w:w="980" w:type="dxa"/>
            <w:tcBorders>
              <w:top w:val="nil"/>
              <w:left w:val="nil"/>
              <w:bottom w:val="nil"/>
              <w:right w:val="nil"/>
            </w:tcBorders>
            <w:shd w:val="clear" w:color="auto" w:fill="auto"/>
            <w:noWrap/>
            <w:vAlign w:val="bottom"/>
          </w:tcPr>
          <w:p w14:paraId="75E8BC5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700" w:type="dxa"/>
            <w:tcBorders>
              <w:top w:val="nil"/>
              <w:left w:val="nil"/>
              <w:bottom w:val="nil"/>
              <w:right w:val="nil"/>
            </w:tcBorders>
            <w:shd w:val="clear" w:color="auto" w:fill="auto"/>
            <w:noWrap/>
            <w:vAlign w:val="center"/>
          </w:tcPr>
          <w:p w14:paraId="7C8D5A5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w:t>
            </w:r>
          </w:p>
        </w:tc>
        <w:tc>
          <w:tcPr>
            <w:tcW w:w="1040" w:type="dxa"/>
            <w:tcBorders>
              <w:top w:val="nil"/>
              <w:left w:val="nil"/>
              <w:bottom w:val="nil"/>
              <w:right w:val="nil"/>
            </w:tcBorders>
            <w:shd w:val="clear" w:color="auto" w:fill="auto"/>
            <w:noWrap/>
            <w:vAlign w:val="center"/>
          </w:tcPr>
          <w:p w14:paraId="55CFE9F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nil"/>
              <w:left w:val="nil"/>
              <w:bottom w:val="nil"/>
              <w:right w:val="nil"/>
            </w:tcBorders>
            <w:shd w:val="clear" w:color="auto" w:fill="auto"/>
            <w:noWrap/>
            <w:vAlign w:val="center"/>
          </w:tcPr>
          <w:p w14:paraId="244F764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.825</w:t>
            </w:r>
          </w:p>
        </w:tc>
      </w:tr>
      <w:tr w14:paraId="7628A24A">
        <w:tblPrEx>
          <w:tblCellMar>
            <w:top w:w="0" w:type="dxa"/>
            <w:left w:w="108" w:type="dxa"/>
            <w:bottom w:w="0" w:type="dxa"/>
            <w:right w:w="108" w:type="dxa"/>
          </w:tblCellMar>
        </w:tblPrEx>
        <w:trPr>
          <w:trHeight w:val="264" w:hRule="atLeast"/>
          <w:jc w:val="center"/>
        </w:trPr>
        <w:tc>
          <w:tcPr>
            <w:tcW w:w="980" w:type="dxa"/>
            <w:tcBorders>
              <w:top w:val="nil"/>
              <w:left w:val="nil"/>
              <w:bottom w:val="nil"/>
              <w:right w:val="nil"/>
            </w:tcBorders>
            <w:shd w:val="clear" w:color="auto" w:fill="auto"/>
            <w:noWrap/>
            <w:vAlign w:val="bottom"/>
          </w:tcPr>
          <w:p w14:paraId="2B7A057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困境应对</w:t>
            </w:r>
          </w:p>
        </w:tc>
        <w:tc>
          <w:tcPr>
            <w:tcW w:w="980" w:type="dxa"/>
            <w:tcBorders>
              <w:top w:val="nil"/>
              <w:left w:val="nil"/>
              <w:bottom w:val="nil"/>
              <w:right w:val="nil"/>
            </w:tcBorders>
            <w:shd w:val="clear" w:color="auto" w:fill="auto"/>
            <w:noWrap/>
            <w:vAlign w:val="bottom"/>
          </w:tcPr>
          <w:p w14:paraId="032F7734">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700" w:type="dxa"/>
            <w:tcBorders>
              <w:top w:val="nil"/>
              <w:left w:val="nil"/>
              <w:bottom w:val="nil"/>
              <w:right w:val="nil"/>
            </w:tcBorders>
            <w:shd w:val="clear" w:color="auto" w:fill="auto"/>
            <w:noWrap/>
            <w:vAlign w:val="center"/>
          </w:tcPr>
          <w:p w14:paraId="4EFCAD6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w:t>
            </w:r>
          </w:p>
        </w:tc>
        <w:tc>
          <w:tcPr>
            <w:tcW w:w="1040" w:type="dxa"/>
            <w:tcBorders>
              <w:top w:val="nil"/>
              <w:left w:val="nil"/>
              <w:bottom w:val="nil"/>
              <w:right w:val="nil"/>
            </w:tcBorders>
            <w:shd w:val="clear" w:color="auto" w:fill="auto"/>
            <w:noWrap/>
            <w:vAlign w:val="center"/>
          </w:tcPr>
          <w:p w14:paraId="4E94318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nil"/>
              <w:left w:val="nil"/>
              <w:bottom w:val="nil"/>
              <w:right w:val="nil"/>
            </w:tcBorders>
            <w:shd w:val="clear" w:color="auto" w:fill="auto"/>
            <w:noWrap/>
            <w:vAlign w:val="center"/>
          </w:tcPr>
          <w:p w14:paraId="263C662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.838</w:t>
            </w:r>
          </w:p>
        </w:tc>
      </w:tr>
      <w:tr w14:paraId="60CFC982">
        <w:tblPrEx>
          <w:tblCellMar>
            <w:top w:w="0" w:type="dxa"/>
            <w:left w:w="108" w:type="dxa"/>
            <w:bottom w:w="0" w:type="dxa"/>
            <w:right w:w="108" w:type="dxa"/>
          </w:tblCellMar>
        </w:tblPrEx>
        <w:trPr>
          <w:trHeight w:val="276" w:hRule="atLeast"/>
          <w:jc w:val="center"/>
        </w:trPr>
        <w:tc>
          <w:tcPr>
            <w:tcW w:w="980" w:type="dxa"/>
            <w:tcBorders>
              <w:top w:val="nil"/>
              <w:left w:val="nil"/>
              <w:bottom w:val="nil"/>
              <w:right w:val="nil"/>
            </w:tcBorders>
            <w:shd w:val="clear" w:color="auto" w:fill="auto"/>
            <w:noWrap/>
            <w:vAlign w:val="bottom"/>
          </w:tcPr>
          <w:p w14:paraId="0FE6D7D6">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目标专注</w:t>
            </w:r>
          </w:p>
        </w:tc>
        <w:tc>
          <w:tcPr>
            <w:tcW w:w="980" w:type="dxa"/>
            <w:tcBorders>
              <w:top w:val="nil"/>
              <w:left w:val="nil"/>
              <w:bottom w:val="nil"/>
              <w:right w:val="nil"/>
            </w:tcBorders>
            <w:shd w:val="clear" w:color="auto" w:fill="auto"/>
            <w:noWrap/>
            <w:vAlign w:val="bottom"/>
          </w:tcPr>
          <w:p w14:paraId="25F2F666">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700" w:type="dxa"/>
            <w:tcBorders>
              <w:top w:val="nil"/>
              <w:left w:val="nil"/>
              <w:bottom w:val="nil"/>
              <w:right w:val="nil"/>
            </w:tcBorders>
            <w:shd w:val="clear" w:color="auto" w:fill="auto"/>
            <w:noWrap/>
            <w:vAlign w:val="center"/>
          </w:tcPr>
          <w:p w14:paraId="74E36FB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w:t>
            </w:r>
          </w:p>
        </w:tc>
        <w:tc>
          <w:tcPr>
            <w:tcW w:w="1040" w:type="dxa"/>
            <w:tcBorders>
              <w:top w:val="nil"/>
              <w:left w:val="nil"/>
              <w:bottom w:val="nil"/>
              <w:right w:val="nil"/>
            </w:tcBorders>
            <w:shd w:val="clear" w:color="auto" w:fill="auto"/>
            <w:noWrap/>
            <w:vAlign w:val="center"/>
          </w:tcPr>
          <w:p w14:paraId="5442607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nil"/>
              <w:left w:val="nil"/>
              <w:bottom w:val="nil"/>
              <w:right w:val="nil"/>
            </w:tcBorders>
            <w:shd w:val="clear" w:color="auto" w:fill="auto"/>
            <w:noWrap/>
            <w:vAlign w:val="center"/>
          </w:tcPr>
          <w:p w14:paraId="117C18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.774</w:t>
            </w:r>
          </w:p>
        </w:tc>
      </w:tr>
      <w:tr w14:paraId="3FC5008C">
        <w:tblPrEx>
          <w:tblCellMar>
            <w:top w:w="0" w:type="dxa"/>
            <w:left w:w="108" w:type="dxa"/>
            <w:bottom w:w="0" w:type="dxa"/>
            <w:right w:w="108" w:type="dxa"/>
          </w:tblCellMar>
        </w:tblPrEx>
        <w:trPr>
          <w:trHeight w:val="276" w:hRule="atLeast"/>
          <w:jc w:val="center"/>
        </w:trPr>
        <w:tc>
          <w:tcPr>
            <w:tcW w:w="980" w:type="dxa"/>
            <w:tcBorders>
              <w:top w:val="nil"/>
              <w:left w:val="nil"/>
              <w:bottom w:val="single" w:color="auto" w:sz="18" w:space="0"/>
              <w:right w:val="nil"/>
            </w:tcBorders>
            <w:shd w:val="clear" w:color="auto" w:fill="auto"/>
            <w:noWrap/>
            <w:vAlign w:val="bottom"/>
          </w:tcPr>
          <w:p w14:paraId="1E726F0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总体</w:t>
            </w:r>
          </w:p>
        </w:tc>
        <w:tc>
          <w:tcPr>
            <w:tcW w:w="980" w:type="dxa"/>
            <w:tcBorders>
              <w:top w:val="nil"/>
              <w:left w:val="nil"/>
              <w:bottom w:val="single" w:color="auto" w:sz="18" w:space="0"/>
              <w:right w:val="nil"/>
            </w:tcBorders>
            <w:shd w:val="clear" w:color="auto" w:fill="auto"/>
            <w:noWrap/>
            <w:vAlign w:val="bottom"/>
          </w:tcPr>
          <w:p w14:paraId="271AEBA3">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700" w:type="dxa"/>
            <w:tcBorders>
              <w:top w:val="nil"/>
              <w:left w:val="nil"/>
              <w:bottom w:val="single" w:color="auto" w:sz="18" w:space="0"/>
              <w:right w:val="nil"/>
            </w:tcBorders>
            <w:shd w:val="clear" w:color="auto" w:fill="auto"/>
            <w:noWrap/>
            <w:vAlign w:val="center"/>
          </w:tcPr>
          <w:p w14:paraId="4ECEA29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28</w:t>
            </w:r>
          </w:p>
        </w:tc>
        <w:tc>
          <w:tcPr>
            <w:tcW w:w="1040" w:type="dxa"/>
            <w:tcBorders>
              <w:top w:val="nil"/>
              <w:left w:val="nil"/>
              <w:bottom w:val="single" w:color="auto" w:sz="18" w:space="0"/>
              <w:right w:val="nil"/>
            </w:tcBorders>
            <w:shd w:val="clear" w:color="auto" w:fill="auto"/>
            <w:noWrap/>
            <w:vAlign w:val="center"/>
          </w:tcPr>
          <w:p w14:paraId="6840FEB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4279" w:type="dxa"/>
            <w:tcBorders>
              <w:top w:val="nil"/>
              <w:left w:val="nil"/>
              <w:bottom w:val="single" w:color="auto" w:sz="18" w:space="0"/>
              <w:right w:val="nil"/>
            </w:tcBorders>
            <w:shd w:val="clear" w:color="auto" w:fill="auto"/>
            <w:noWrap/>
            <w:vAlign w:val="center"/>
          </w:tcPr>
          <w:p w14:paraId="20783CE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.862</w:t>
            </w:r>
          </w:p>
        </w:tc>
      </w:tr>
    </w:tbl>
    <w:p w14:paraId="03B2CF2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b/>
          <w:bCs/>
          <w:spacing w:val="0"/>
          <w:sz w:val="21"/>
          <w:szCs w:val="21"/>
        </w:rPr>
        <w:t>（2）</w:t>
      </w:r>
      <w:r>
        <w:rPr>
          <w:rFonts w:ascii="宋体" w:hAnsi="宋体" w:eastAsia="宋体"/>
          <w:b/>
          <w:bCs/>
          <w:spacing w:val="0"/>
          <w:sz w:val="21"/>
          <w:szCs w:val="21"/>
        </w:rPr>
        <w:t>分</w:t>
      </w:r>
      <w:r>
        <w:rPr>
          <w:rFonts w:hint="eastAsia" w:ascii="宋体" w:hAnsi="宋体" w:eastAsia="宋体"/>
          <w:b/>
          <w:bCs/>
          <w:spacing w:val="0"/>
          <w:sz w:val="21"/>
          <w:szCs w:val="21"/>
        </w:rPr>
        <w:t>半</w:t>
      </w:r>
      <w:r>
        <w:rPr>
          <w:rFonts w:ascii="宋体" w:hAnsi="宋体" w:eastAsia="宋体"/>
          <w:b/>
          <w:bCs/>
          <w:spacing w:val="0"/>
          <w:sz w:val="21"/>
          <w:szCs w:val="21"/>
        </w:rPr>
        <w:t xml:space="preserve">信度 </w:t>
      </w:r>
    </w:p>
    <w:p w14:paraId="7DC1F244">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分半信度是将测验按照一定标准分成对等的两部分，所有被试在这两半测试中得到的结果一致性程度。计算方式为先积差相关再用</w:t>
      </w:r>
      <w:r>
        <w:rPr>
          <w:rFonts w:hint="eastAsia" w:ascii="宋体" w:hAnsi="宋体" w:eastAsia="宋体"/>
          <w:spacing w:val="0"/>
          <w:sz w:val="21"/>
          <w:szCs w:val="21"/>
          <w:lang w:eastAsia="zh-CN"/>
        </w:rPr>
        <w:t>校正</w:t>
      </w:r>
      <w:r>
        <w:rPr>
          <w:rFonts w:ascii="宋体" w:hAnsi="宋体" w:eastAsia="宋体"/>
          <w:spacing w:val="0"/>
          <w:sz w:val="21"/>
          <w:szCs w:val="21"/>
        </w:rPr>
        <w:t>公式。常用的信度分析之一，一般辅助克隆巴赫Alpha系数来检验信度。由表</w:t>
      </w:r>
      <w:r>
        <w:rPr>
          <w:rFonts w:hint="eastAsia" w:ascii="宋体" w:hAnsi="宋体" w:eastAsia="宋体"/>
          <w:spacing w:val="0"/>
          <w:sz w:val="21"/>
          <w:szCs w:val="21"/>
        </w:rPr>
        <w:t>4.7</w:t>
      </w:r>
      <w:r>
        <w:rPr>
          <w:rFonts w:ascii="宋体" w:hAnsi="宋体" w:eastAsia="宋体"/>
          <w:spacing w:val="0"/>
          <w:sz w:val="21"/>
          <w:szCs w:val="21"/>
        </w:rPr>
        <w:t>可知，前</w:t>
      </w:r>
      <w:r>
        <w:rPr>
          <w:rFonts w:hint="eastAsia" w:ascii="宋体" w:hAnsi="宋体" w:eastAsia="宋体"/>
          <w:spacing w:val="0"/>
          <w:sz w:val="21"/>
          <w:szCs w:val="21"/>
        </w:rPr>
        <w:t>15</w:t>
      </w:r>
      <w:r>
        <w:rPr>
          <w:rFonts w:ascii="宋体" w:hAnsi="宋体" w:eastAsia="宋体"/>
          <w:spacing w:val="0"/>
          <w:sz w:val="21"/>
          <w:szCs w:val="21"/>
        </w:rPr>
        <w:t>道题的相关系数为0.</w:t>
      </w:r>
      <w:r>
        <w:rPr>
          <w:rFonts w:hint="eastAsia" w:ascii="宋体" w:hAnsi="宋体" w:eastAsia="宋体"/>
          <w:spacing w:val="0"/>
          <w:sz w:val="21"/>
          <w:szCs w:val="21"/>
        </w:rPr>
        <w:t>749</w:t>
      </w:r>
      <w:r>
        <w:rPr>
          <w:rFonts w:ascii="宋体" w:hAnsi="宋体" w:eastAsia="宋体"/>
          <w:spacing w:val="0"/>
          <w:sz w:val="21"/>
          <w:szCs w:val="21"/>
        </w:rPr>
        <w:t>，后</w:t>
      </w:r>
      <w:r>
        <w:rPr>
          <w:rFonts w:hint="eastAsia" w:ascii="宋体" w:hAnsi="宋体" w:eastAsia="宋体"/>
          <w:spacing w:val="0"/>
          <w:sz w:val="21"/>
          <w:szCs w:val="21"/>
        </w:rPr>
        <w:t>15</w:t>
      </w:r>
      <w:r>
        <w:rPr>
          <w:rFonts w:ascii="宋体" w:hAnsi="宋体" w:eastAsia="宋体"/>
          <w:spacing w:val="0"/>
          <w:sz w:val="21"/>
          <w:szCs w:val="21"/>
        </w:rPr>
        <w:t>道题的相关 系数为0.</w:t>
      </w:r>
      <w:r>
        <w:rPr>
          <w:rFonts w:hint="eastAsia" w:ascii="宋体" w:hAnsi="宋体" w:eastAsia="宋体"/>
          <w:spacing w:val="0"/>
          <w:sz w:val="21"/>
          <w:szCs w:val="21"/>
        </w:rPr>
        <w:t>757</w:t>
      </w:r>
      <w:r>
        <w:rPr>
          <w:rFonts w:ascii="宋体" w:hAnsi="宋体" w:eastAsia="宋体"/>
          <w:spacing w:val="0"/>
          <w:sz w:val="21"/>
          <w:szCs w:val="21"/>
        </w:rPr>
        <w:t>，两部分得分的相关系数为0.</w:t>
      </w:r>
      <w:r>
        <w:rPr>
          <w:rFonts w:hint="eastAsia" w:ascii="宋体" w:hAnsi="宋体" w:eastAsia="宋体"/>
          <w:spacing w:val="0"/>
          <w:sz w:val="21"/>
          <w:szCs w:val="21"/>
        </w:rPr>
        <w:t>777</w:t>
      </w:r>
      <w:r>
        <w:rPr>
          <w:rFonts w:ascii="宋体" w:hAnsi="宋体" w:eastAsia="宋体"/>
          <w:spacing w:val="0"/>
          <w:sz w:val="21"/>
          <w:szCs w:val="21"/>
        </w:rPr>
        <w:t>。整个量表的信度由斯皮尔曼布朗相关系数</w:t>
      </w:r>
      <w:r>
        <w:rPr>
          <w:rFonts w:hint="eastAsia" w:ascii="宋体" w:hAnsi="宋体" w:eastAsia="宋体"/>
          <w:spacing w:val="0"/>
          <w:sz w:val="21"/>
          <w:szCs w:val="21"/>
          <w:lang w:eastAsia="zh-CN"/>
        </w:rPr>
        <w:t>校正</w:t>
      </w:r>
      <w:r>
        <w:rPr>
          <w:rFonts w:ascii="宋体" w:hAnsi="宋体" w:eastAsia="宋体"/>
          <w:spacing w:val="0"/>
          <w:sz w:val="21"/>
          <w:szCs w:val="21"/>
        </w:rPr>
        <w:t>，R为0.</w:t>
      </w:r>
      <w:r>
        <w:rPr>
          <w:rFonts w:hint="eastAsia" w:ascii="宋体" w:hAnsi="宋体" w:eastAsia="宋体"/>
          <w:spacing w:val="0"/>
          <w:sz w:val="21"/>
          <w:szCs w:val="21"/>
        </w:rPr>
        <w:t>875</w:t>
      </w:r>
      <w:r>
        <w:rPr>
          <w:rFonts w:ascii="宋体" w:hAnsi="宋体" w:eastAsia="宋体"/>
          <w:spacing w:val="0"/>
          <w:sz w:val="21"/>
          <w:szCs w:val="21"/>
        </w:rPr>
        <w:t>，信度较佳。</w:t>
      </w:r>
    </w:p>
    <w:p w14:paraId="14781883">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表4.7</w:t>
      </w:r>
      <w:r>
        <w:rPr>
          <w:rFonts w:hint="eastAsia"/>
          <w:spacing w:val="0"/>
          <w:sz w:val="18"/>
          <w:szCs w:val="18"/>
          <w:lang w:val="en-US" w:eastAsia="zh-CN"/>
        </w:rPr>
        <w:t xml:space="preserve"> </w:t>
      </w:r>
      <w:r>
        <w:rPr>
          <w:rFonts w:hint="eastAsia"/>
          <w:spacing w:val="0"/>
          <w:sz w:val="18"/>
          <w:szCs w:val="18"/>
        </w:rPr>
        <w:t>分半信度</w:t>
      </w:r>
    </w:p>
    <w:tbl>
      <w:tblPr>
        <w:tblStyle w:val="10"/>
        <w:tblW w:w="8118" w:type="dxa"/>
        <w:jc w:val="center"/>
        <w:tblLayout w:type="autofit"/>
        <w:tblCellMar>
          <w:top w:w="0" w:type="dxa"/>
          <w:left w:w="108" w:type="dxa"/>
          <w:bottom w:w="0" w:type="dxa"/>
          <w:right w:w="108" w:type="dxa"/>
        </w:tblCellMar>
      </w:tblPr>
      <w:tblGrid>
        <w:gridCol w:w="4313"/>
        <w:gridCol w:w="1453"/>
        <w:gridCol w:w="1222"/>
        <w:gridCol w:w="1130"/>
      </w:tblGrid>
      <w:tr w14:paraId="664C9866">
        <w:tblPrEx>
          <w:tblCellMar>
            <w:top w:w="0" w:type="dxa"/>
            <w:left w:w="108" w:type="dxa"/>
            <w:bottom w:w="0" w:type="dxa"/>
            <w:right w:w="108" w:type="dxa"/>
          </w:tblCellMar>
        </w:tblPrEx>
        <w:trPr>
          <w:trHeight w:val="392" w:hRule="atLeast"/>
          <w:jc w:val="center"/>
        </w:trPr>
        <w:tc>
          <w:tcPr>
            <w:tcW w:w="8118" w:type="dxa"/>
            <w:gridSpan w:val="4"/>
            <w:tcBorders>
              <w:top w:val="single" w:color="auto" w:sz="12" w:space="0"/>
              <w:left w:val="nil"/>
              <w:bottom w:val="single" w:color="auto" w:sz="8" w:space="0"/>
              <w:right w:val="nil"/>
            </w:tcBorders>
            <w:shd w:val="clear" w:color="auto" w:fill="auto"/>
            <w:noWrap/>
            <w:vAlign w:val="bottom"/>
          </w:tcPr>
          <w:p w14:paraId="5E510C2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可靠性统计</w:t>
            </w:r>
          </w:p>
        </w:tc>
      </w:tr>
      <w:tr w14:paraId="4D371D0D">
        <w:tblPrEx>
          <w:tblCellMar>
            <w:top w:w="0" w:type="dxa"/>
            <w:left w:w="108" w:type="dxa"/>
            <w:bottom w:w="0" w:type="dxa"/>
            <w:right w:w="108" w:type="dxa"/>
          </w:tblCellMar>
        </w:tblPrEx>
        <w:trPr>
          <w:trHeight w:val="375" w:hRule="atLeast"/>
          <w:jc w:val="center"/>
        </w:trPr>
        <w:tc>
          <w:tcPr>
            <w:tcW w:w="4313" w:type="dxa"/>
            <w:tcBorders>
              <w:top w:val="single" w:color="auto" w:sz="12" w:space="0"/>
              <w:left w:val="nil"/>
              <w:bottom w:val="nil"/>
              <w:right w:val="nil"/>
            </w:tcBorders>
            <w:shd w:val="clear" w:color="auto" w:fill="auto"/>
            <w:noWrap/>
            <w:vAlign w:val="bottom"/>
          </w:tcPr>
          <w:p w14:paraId="237F6589">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克隆巴赫</w:t>
            </w:r>
            <w:r>
              <w:rPr>
                <w:rFonts w:ascii="宋体" w:hAnsi="宋体" w:eastAsia="宋体" w:cs="Arial"/>
                <w:spacing w:val="0"/>
                <w:kern w:val="0"/>
                <w:sz w:val="18"/>
                <w:szCs w:val="18"/>
              </w:rPr>
              <w:t xml:space="preserve"> Alpha</w:t>
            </w:r>
          </w:p>
        </w:tc>
        <w:tc>
          <w:tcPr>
            <w:tcW w:w="1453" w:type="dxa"/>
            <w:tcBorders>
              <w:top w:val="single" w:color="auto" w:sz="12" w:space="0"/>
              <w:left w:val="nil"/>
              <w:bottom w:val="nil"/>
              <w:right w:val="nil"/>
            </w:tcBorders>
            <w:shd w:val="clear" w:color="auto" w:fill="auto"/>
            <w:noWrap/>
            <w:vAlign w:val="center"/>
          </w:tcPr>
          <w:p w14:paraId="6967027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第一部分</w:t>
            </w:r>
          </w:p>
        </w:tc>
        <w:tc>
          <w:tcPr>
            <w:tcW w:w="1222" w:type="dxa"/>
            <w:tcBorders>
              <w:top w:val="single" w:color="auto" w:sz="12" w:space="0"/>
              <w:left w:val="nil"/>
              <w:bottom w:val="nil"/>
              <w:right w:val="nil"/>
            </w:tcBorders>
            <w:shd w:val="clear" w:color="auto" w:fill="auto"/>
            <w:noWrap/>
            <w:vAlign w:val="center"/>
          </w:tcPr>
          <w:p w14:paraId="2FD7B82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值</w:t>
            </w:r>
          </w:p>
        </w:tc>
        <w:tc>
          <w:tcPr>
            <w:tcW w:w="1130" w:type="dxa"/>
            <w:tcBorders>
              <w:top w:val="single" w:color="auto" w:sz="12" w:space="0"/>
              <w:left w:val="nil"/>
              <w:bottom w:val="nil"/>
              <w:right w:val="nil"/>
            </w:tcBorders>
            <w:shd w:val="clear" w:color="auto" w:fill="auto"/>
            <w:noWrap/>
            <w:vAlign w:val="center"/>
          </w:tcPr>
          <w:p w14:paraId="01C066D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.749</w:t>
            </w:r>
          </w:p>
        </w:tc>
      </w:tr>
      <w:tr w14:paraId="0A4C4841">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566263B9">
            <w:pPr>
              <w:keepNext w:val="0"/>
              <w:keepLines w:val="0"/>
              <w:pageBreakBefore w:val="0"/>
              <w:widowControl/>
              <w:wordWrap/>
              <w:overflowPunct/>
              <w:topLinePunct w:val="0"/>
              <w:bidi w:val="0"/>
              <w:spacing w:line="380" w:lineRule="exact"/>
              <w:jc w:val="right"/>
              <w:rPr>
                <w:rFonts w:hint="eastAsia" w:ascii="宋体" w:hAnsi="宋体" w:eastAsia="宋体" w:cs="Arial"/>
                <w:spacing w:val="0"/>
                <w:kern w:val="0"/>
                <w:sz w:val="18"/>
                <w:szCs w:val="18"/>
              </w:rPr>
            </w:pPr>
          </w:p>
        </w:tc>
        <w:tc>
          <w:tcPr>
            <w:tcW w:w="1453" w:type="dxa"/>
            <w:tcBorders>
              <w:top w:val="nil"/>
              <w:left w:val="nil"/>
              <w:bottom w:val="nil"/>
              <w:right w:val="nil"/>
            </w:tcBorders>
            <w:shd w:val="clear" w:color="auto" w:fill="auto"/>
            <w:noWrap/>
            <w:vAlign w:val="center"/>
          </w:tcPr>
          <w:p w14:paraId="1798A58C">
            <w:pPr>
              <w:keepNext w:val="0"/>
              <w:keepLines w:val="0"/>
              <w:pageBreakBefore w:val="0"/>
              <w:widowControl/>
              <w:wordWrap/>
              <w:overflowPunct/>
              <w:topLinePunct w:val="0"/>
              <w:bidi w:val="0"/>
              <w:spacing w:line="380" w:lineRule="exact"/>
              <w:jc w:val="center"/>
              <w:rPr>
                <w:rFonts w:hint="eastAsia" w:ascii="宋体" w:hAnsi="宋体" w:eastAsia="宋体" w:cs="Times New Roman"/>
                <w:spacing w:val="0"/>
                <w:kern w:val="0"/>
                <w:sz w:val="18"/>
                <w:szCs w:val="18"/>
              </w:rPr>
            </w:pPr>
          </w:p>
        </w:tc>
        <w:tc>
          <w:tcPr>
            <w:tcW w:w="1222" w:type="dxa"/>
            <w:tcBorders>
              <w:top w:val="nil"/>
              <w:left w:val="nil"/>
              <w:bottom w:val="nil"/>
              <w:right w:val="nil"/>
            </w:tcBorders>
            <w:shd w:val="clear" w:color="auto" w:fill="auto"/>
            <w:noWrap/>
            <w:vAlign w:val="center"/>
          </w:tcPr>
          <w:p w14:paraId="5613B09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项数</w:t>
            </w:r>
          </w:p>
        </w:tc>
        <w:tc>
          <w:tcPr>
            <w:tcW w:w="1130" w:type="dxa"/>
            <w:tcBorders>
              <w:top w:val="nil"/>
              <w:left w:val="nil"/>
              <w:bottom w:val="nil"/>
              <w:right w:val="nil"/>
            </w:tcBorders>
            <w:shd w:val="clear" w:color="auto" w:fill="auto"/>
            <w:noWrap/>
            <w:vAlign w:val="center"/>
          </w:tcPr>
          <w:p w14:paraId="4C699A2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15a</w:t>
            </w:r>
          </w:p>
        </w:tc>
      </w:tr>
      <w:tr w14:paraId="58CD25C6">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2B7C96E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453" w:type="dxa"/>
            <w:tcBorders>
              <w:top w:val="nil"/>
              <w:left w:val="nil"/>
              <w:bottom w:val="nil"/>
              <w:right w:val="nil"/>
            </w:tcBorders>
            <w:shd w:val="clear" w:color="auto" w:fill="auto"/>
            <w:noWrap/>
            <w:vAlign w:val="center"/>
          </w:tcPr>
          <w:p w14:paraId="65B67CC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第二部分</w:t>
            </w:r>
          </w:p>
        </w:tc>
        <w:tc>
          <w:tcPr>
            <w:tcW w:w="1222" w:type="dxa"/>
            <w:tcBorders>
              <w:top w:val="nil"/>
              <w:left w:val="nil"/>
              <w:bottom w:val="nil"/>
              <w:right w:val="nil"/>
            </w:tcBorders>
            <w:shd w:val="clear" w:color="auto" w:fill="auto"/>
            <w:noWrap/>
            <w:vAlign w:val="center"/>
          </w:tcPr>
          <w:p w14:paraId="24DDBC1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值</w:t>
            </w:r>
          </w:p>
        </w:tc>
        <w:tc>
          <w:tcPr>
            <w:tcW w:w="1130" w:type="dxa"/>
            <w:tcBorders>
              <w:top w:val="nil"/>
              <w:left w:val="nil"/>
              <w:bottom w:val="nil"/>
              <w:right w:val="nil"/>
            </w:tcBorders>
            <w:shd w:val="clear" w:color="auto" w:fill="auto"/>
            <w:noWrap/>
            <w:vAlign w:val="center"/>
          </w:tcPr>
          <w:p w14:paraId="69861B2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.757</w:t>
            </w:r>
          </w:p>
        </w:tc>
      </w:tr>
      <w:tr w14:paraId="5931931E">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512EFF03">
            <w:pPr>
              <w:keepNext w:val="0"/>
              <w:keepLines w:val="0"/>
              <w:pageBreakBefore w:val="0"/>
              <w:widowControl/>
              <w:wordWrap/>
              <w:overflowPunct/>
              <w:topLinePunct w:val="0"/>
              <w:bidi w:val="0"/>
              <w:spacing w:line="380" w:lineRule="exact"/>
              <w:jc w:val="right"/>
              <w:rPr>
                <w:rFonts w:hint="eastAsia" w:ascii="宋体" w:hAnsi="宋体" w:eastAsia="宋体" w:cs="Arial"/>
                <w:spacing w:val="0"/>
                <w:kern w:val="0"/>
                <w:sz w:val="18"/>
                <w:szCs w:val="18"/>
              </w:rPr>
            </w:pPr>
          </w:p>
        </w:tc>
        <w:tc>
          <w:tcPr>
            <w:tcW w:w="1453" w:type="dxa"/>
            <w:tcBorders>
              <w:top w:val="nil"/>
              <w:left w:val="nil"/>
              <w:bottom w:val="nil"/>
              <w:right w:val="nil"/>
            </w:tcBorders>
            <w:shd w:val="clear" w:color="auto" w:fill="auto"/>
            <w:noWrap/>
            <w:vAlign w:val="center"/>
          </w:tcPr>
          <w:p w14:paraId="12F9E704">
            <w:pPr>
              <w:keepNext w:val="0"/>
              <w:keepLines w:val="0"/>
              <w:pageBreakBefore w:val="0"/>
              <w:widowControl/>
              <w:wordWrap/>
              <w:overflowPunct/>
              <w:topLinePunct w:val="0"/>
              <w:bidi w:val="0"/>
              <w:spacing w:line="380" w:lineRule="exact"/>
              <w:jc w:val="center"/>
              <w:rPr>
                <w:rFonts w:hint="eastAsia" w:ascii="宋体" w:hAnsi="宋体" w:eastAsia="宋体" w:cs="Times New Roman"/>
                <w:spacing w:val="0"/>
                <w:kern w:val="0"/>
                <w:sz w:val="18"/>
                <w:szCs w:val="18"/>
              </w:rPr>
            </w:pPr>
          </w:p>
        </w:tc>
        <w:tc>
          <w:tcPr>
            <w:tcW w:w="1222" w:type="dxa"/>
            <w:tcBorders>
              <w:top w:val="nil"/>
              <w:left w:val="nil"/>
              <w:bottom w:val="nil"/>
              <w:right w:val="nil"/>
            </w:tcBorders>
            <w:shd w:val="clear" w:color="auto" w:fill="auto"/>
            <w:noWrap/>
            <w:vAlign w:val="center"/>
          </w:tcPr>
          <w:p w14:paraId="18203E8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项数</w:t>
            </w:r>
          </w:p>
        </w:tc>
        <w:tc>
          <w:tcPr>
            <w:tcW w:w="1130" w:type="dxa"/>
            <w:tcBorders>
              <w:top w:val="nil"/>
              <w:left w:val="nil"/>
              <w:bottom w:val="nil"/>
              <w:right w:val="nil"/>
            </w:tcBorders>
            <w:shd w:val="clear" w:color="auto" w:fill="auto"/>
            <w:noWrap/>
            <w:vAlign w:val="center"/>
          </w:tcPr>
          <w:p w14:paraId="280B6BC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15b</w:t>
            </w:r>
          </w:p>
        </w:tc>
      </w:tr>
      <w:tr w14:paraId="283AA72A">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5DE5D51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453" w:type="dxa"/>
            <w:tcBorders>
              <w:top w:val="nil"/>
              <w:left w:val="nil"/>
              <w:bottom w:val="nil"/>
              <w:right w:val="nil"/>
            </w:tcBorders>
            <w:shd w:val="clear" w:color="auto" w:fill="auto"/>
            <w:noWrap/>
            <w:vAlign w:val="center"/>
          </w:tcPr>
          <w:p w14:paraId="552CC27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总项数</w:t>
            </w:r>
          </w:p>
        </w:tc>
        <w:tc>
          <w:tcPr>
            <w:tcW w:w="1222" w:type="dxa"/>
            <w:tcBorders>
              <w:top w:val="nil"/>
              <w:left w:val="nil"/>
              <w:bottom w:val="nil"/>
              <w:right w:val="nil"/>
            </w:tcBorders>
            <w:shd w:val="clear" w:color="auto" w:fill="auto"/>
            <w:noWrap/>
            <w:vAlign w:val="center"/>
          </w:tcPr>
          <w:p w14:paraId="312D841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130" w:type="dxa"/>
            <w:tcBorders>
              <w:top w:val="nil"/>
              <w:left w:val="nil"/>
              <w:bottom w:val="nil"/>
              <w:right w:val="nil"/>
            </w:tcBorders>
            <w:shd w:val="clear" w:color="auto" w:fill="auto"/>
            <w:noWrap/>
            <w:vAlign w:val="center"/>
          </w:tcPr>
          <w:p w14:paraId="3A31EC1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w:t>
            </w:r>
          </w:p>
        </w:tc>
      </w:tr>
      <w:tr w14:paraId="5943A33C">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6D2BBF4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形态之间的相关性</w:t>
            </w:r>
          </w:p>
        </w:tc>
        <w:tc>
          <w:tcPr>
            <w:tcW w:w="1453" w:type="dxa"/>
            <w:tcBorders>
              <w:top w:val="nil"/>
              <w:left w:val="nil"/>
              <w:bottom w:val="nil"/>
              <w:right w:val="nil"/>
            </w:tcBorders>
            <w:shd w:val="clear" w:color="auto" w:fill="auto"/>
            <w:noWrap/>
            <w:vAlign w:val="center"/>
          </w:tcPr>
          <w:p w14:paraId="42573DB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22" w:type="dxa"/>
            <w:tcBorders>
              <w:top w:val="nil"/>
              <w:left w:val="nil"/>
              <w:bottom w:val="nil"/>
              <w:right w:val="nil"/>
            </w:tcBorders>
            <w:shd w:val="clear" w:color="auto" w:fill="auto"/>
            <w:noWrap/>
            <w:vAlign w:val="center"/>
          </w:tcPr>
          <w:p w14:paraId="27E7BE25">
            <w:pPr>
              <w:keepNext w:val="0"/>
              <w:keepLines w:val="0"/>
              <w:pageBreakBefore w:val="0"/>
              <w:widowControl/>
              <w:wordWrap/>
              <w:overflowPunct/>
              <w:topLinePunct w:val="0"/>
              <w:bidi w:val="0"/>
              <w:spacing w:line="380" w:lineRule="exact"/>
              <w:jc w:val="center"/>
              <w:rPr>
                <w:rFonts w:hint="eastAsia" w:ascii="宋体" w:hAnsi="宋体" w:eastAsia="宋体" w:cs="Times New Roman"/>
                <w:spacing w:val="0"/>
                <w:kern w:val="0"/>
                <w:sz w:val="18"/>
                <w:szCs w:val="18"/>
              </w:rPr>
            </w:pPr>
          </w:p>
        </w:tc>
        <w:tc>
          <w:tcPr>
            <w:tcW w:w="1130" w:type="dxa"/>
            <w:tcBorders>
              <w:top w:val="nil"/>
              <w:left w:val="nil"/>
              <w:bottom w:val="nil"/>
              <w:right w:val="nil"/>
            </w:tcBorders>
            <w:shd w:val="clear" w:color="auto" w:fill="auto"/>
            <w:noWrap/>
            <w:vAlign w:val="center"/>
          </w:tcPr>
          <w:p w14:paraId="0076666A">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.777</w:t>
            </w:r>
          </w:p>
        </w:tc>
      </w:tr>
      <w:tr w14:paraId="434D2743">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12DA0D84">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斯皮尔曼</w:t>
            </w:r>
            <w:r>
              <w:rPr>
                <w:rFonts w:ascii="宋体" w:hAnsi="宋体" w:eastAsia="宋体" w:cs="Arial"/>
                <w:spacing w:val="0"/>
                <w:kern w:val="0"/>
                <w:sz w:val="18"/>
                <w:szCs w:val="18"/>
              </w:rPr>
              <w:t>-</w:t>
            </w:r>
            <w:r>
              <w:rPr>
                <w:rFonts w:hint="eastAsia" w:ascii="宋体" w:hAnsi="宋体" w:eastAsia="宋体" w:cs="Arial"/>
                <w:spacing w:val="0"/>
                <w:kern w:val="0"/>
                <w:sz w:val="18"/>
                <w:szCs w:val="18"/>
              </w:rPr>
              <w:t>布朗系数</w:t>
            </w:r>
          </w:p>
        </w:tc>
        <w:tc>
          <w:tcPr>
            <w:tcW w:w="1453" w:type="dxa"/>
            <w:tcBorders>
              <w:top w:val="nil"/>
              <w:left w:val="nil"/>
              <w:bottom w:val="nil"/>
              <w:right w:val="nil"/>
            </w:tcBorders>
            <w:shd w:val="clear" w:color="auto" w:fill="auto"/>
            <w:noWrap/>
            <w:vAlign w:val="center"/>
          </w:tcPr>
          <w:p w14:paraId="5245424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等长</w:t>
            </w:r>
          </w:p>
        </w:tc>
        <w:tc>
          <w:tcPr>
            <w:tcW w:w="1222" w:type="dxa"/>
            <w:tcBorders>
              <w:top w:val="nil"/>
              <w:left w:val="nil"/>
              <w:bottom w:val="nil"/>
              <w:right w:val="nil"/>
            </w:tcBorders>
            <w:shd w:val="clear" w:color="auto" w:fill="auto"/>
            <w:noWrap/>
            <w:vAlign w:val="center"/>
          </w:tcPr>
          <w:p w14:paraId="460CF9B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130" w:type="dxa"/>
            <w:tcBorders>
              <w:top w:val="nil"/>
              <w:left w:val="nil"/>
              <w:bottom w:val="nil"/>
              <w:right w:val="nil"/>
            </w:tcBorders>
            <w:shd w:val="clear" w:color="auto" w:fill="auto"/>
            <w:noWrap/>
            <w:vAlign w:val="center"/>
          </w:tcPr>
          <w:p w14:paraId="7AD47303">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.875</w:t>
            </w:r>
          </w:p>
        </w:tc>
      </w:tr>
      <w:tr w14:paraId="4140EDDE">
        <w:tblPrEx>
          <w:tblCellMar>
            <w:top w:w="0" w:type="dxa"/>
            <w:left w:w="108" w:type="dxa"/>
            <w:bottom w:w="0" w:type="dxa"/>
            <w:right w:w="108" w:type="dxa"/>
          </w:tblCellMar>
        </w:tblPrEx>
        <w:trPr>
          <w:trHeight w:val="342" w:hRule="atLeast"/>
          <w:jc w:val="center"/>
        </w:trPr>
        <w:tc>
          <w:tcPr>
            <w:tcW w:w="4313" w:type="dxa"/>
            <w:tcBorders>
              <w:top w:val="nil"/>
              <w:left w:val="nil"/>
              <w:bottom w:val="nil"/>
              <w:right w:val="nil"/>
            </w:tcBorders>
            <w:shd w:val="clear" w:color="auto" w:fill="auto"/>
            <w:noWrap/>
            <w:vAlign w:val="bottom"/>
          </w:tcPr>
          <w:p w14:paraId="01E801D9">
            <w:pPr>
              <w:keepNext w:val="0"/>
              <w:keepLines w:val="0"/>
              <w:pageBreakBefore w:val="0"/>
              <w:widowControl/>
              <w:wordWrap/>
              <w:overflowPunct/>
              <w:topLinePunct w:val="0"/>
              <w:bidi w:val="0"/>
              <w:spacing w:line="380" w:lineRule="exact"/>
              <w:jc w:val="right"/>
              <w:rPr>
                <w:rFonts w:hint="eastAsia" w:ascii="宋体" w:hAnsi="宋体" w:eastAsia="宋体" w:cs="Arial"/>
                <w:spacing w:val="0"/>
                <w:kern w:val="0"/>
                <w:sz w:val="18"/>
                <w:szCs w:val="18"/>
              </w:rPr>
            </w:pPr>
          </w:p>
        </w:tc>
        <w:tc>
          <w:tcPr>
            <w:tcW w:w="1453" w:type="dxa"/>
            <w:tcBorders>
              <w:top w:val="nil"/>
              <w:left w:val="nil"/>
              <w:bottom w:val="nil"/>
              <w:right w:val="nil"/>
            </w:tcBorders>
            <w:shd w:val="clear" w:color="auto" w:fill="auto"/>
            <w:noWrap/>
            <w:vAlign w:val="center"/>
          </w:tcPr>
          <w:p w14:paraId="3C9B806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不等长</w:t>
            </w:r>
          </w:p>
        </w:tc>
        <w:tc>
          <w:tcPr>
            <w:tcW w:w="1222" w:type="dxa"/>
            <w:tcBorders>
              <w:top w:val="nil"/>
              <w:left w:val="nil"/>
              <w:bottom w:val="nil"/>
              <w:right w:val="nil"/>
            </w:tcBorders>
            <w:shd w:val="clear" w:color="auto" w:fill="auto"/>
            <w:noWrap/>
            <w:vAlign w:val="center"/>
          </w:tcPr>
          <w:p w14:paraId="3499CD7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130" w:type="dxa"/>
            <w:tcBorders>
              <w:top w:val="nil"/>
              <w:left w:val="nil"/>
              <w:bottom w:val="nil"/>
              <w:right w:val="nil"/>
            </w:tcBorders>
            <w:shd w:val="clear" w:color="auto" w:fill="auto"/>
            <w:noWrap/>
            <w:vAlign w:val="center"/>
          </w:tcPr>
          <w:p w14:paraId="0B6BCA6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.875</w:t>
            </w:r>
          </w:p>
        </w:tc>
      </w:tr>
      <w:tr w14:paraId="348624B7">
        <w:tblPrEx>
          <w:tblCellMar>
            <w:top w:w="0" w:type="dxa"/>
            <w:left w:w="108" w:type="dxa"/>
            <w:bottom w:w="0" w:type="dxa"/>
            <w:right w:w="108" w:type="dxa"/>
          </w:tblCellMar>
        </w:tblPrEx>
        <w:trPr>
          <w:trHeight w:val="342" w:hRule="atLeast"/>
          <w:jc w:val="center"/>
        </w:trPr>
        <w:tc>
          <w:tcPr>
            <w:tcW w:w="4313" w:type="dxa"/>
            <w:tcBorders>
              <w:top w:val="nil"/>
              <w:left w:val="nil"/>
              <w:bottom w:val="single" w:color="auto" w:sz="18" w:space="0"/>
              <w:right w:val="nil"/>
            </w:tcBorders>
            <w:shd w:val="clear" w:color="auto" w:fill="auto"/>
            <w:noWrap/>
            <w:vAlign w:val="bottom"/>
          </w:tcPr>
          <w:p w14:paraId="72F241AD">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格特曼折半系数</w:t>
            </w:r>
          </w:p>
        </w:tc>
        <w:tc>
          <w:tcPr>
            <w:tcW w:w="1453" w:type="dxa"/>
            <w:tcBorders>
              <w:top w:val="nil"/>
              <w:left w:val="nil"/>
              <w:bottom w:val="single" w:color="auto" w:sz="18" w:space="0"/>
              <w:right w:val="nil"/>
            </w:tcBorders>
            <w:shd w:val="clear" w:color="auto" w:fill="auto"/>
            <w:noWrap/>
            <w:vAlign w:val="center"/>
          </w:tcPr>
          <w:p w14:paraId="52CE76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222" w:type="dxa"/>
            <w:tcBorders>
              <w:top w:val="nil"/>
              <w:left w:val="nil"/>
              <w:bottom w:val="single" w:color="auto" w:sz="18" w:space="0"/>
              <w:right w:val="nil"/>
            </w:tcBorders>
            <w:shd w:val="clear" w:color="auto" w:fill="auto"/>
            <w:noWrap/>
            <w:vAlign w:val="center"/>
          </w:tcPr>
          <w:p w14:paraId="55A4A84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p>
        </w:tc>
        <w:tc>
          <w:tcPr>
            <w:tcW w:w="1130" w:type="dxa"/>
            <w:tcBorders>
              <w:top w:val="nil"/>
              <w:left w:val="nil"/>
              <w:bottom w:val="single" w:color="auto" w:sz="18" w:space="0"/>
              <w:right w:val="nil"/>
            </w:tcBorders>
            <w:shd w:val="clear" w:color="auto" w:fill="auto"/>
            <w:noWrap/>
            <w:vAlign w:val="center"/>
          </w:tcPr>
          <w:p w14:paraId="28D9545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.875</w:t>
            </w:r>
          </w:p>
        </w:tc>
      </w:tr>
      <w:tr w14:paraId="3B8EB104">
        <w:tblPrEx>
          <w:tblCellMar>
            <w:top w:w="0" w:type="dxa"/>
            <w:left w:w="108" w:type="dxa"/>
            <w:bottom w:w="0" w:type="dxa"/>
            <w:right w:w="108" w:type="dxa"/>
          </w:tblCellMar>
        </w:tblPrEx>
        <w:trPr>
          <w:trHeight w:val="392" w:hRule="atLeast"/>
          <w:jc w:val="center"/>
        </w:trPr>
        <w:tc>
          <w:tcPr>
            <w:tcW w:w="6988" w:type="dxa"/>
            <w:gridSpan w:val="3"/>
            <w:tcBorders>
              <w:top w:val="nil"/>
              <w:left w:val="nil"/>
              <w:bottom w:val="nil"/>
              <w:right w:val="nil"/>
            </w:tcBorders>
            <w:shd w:val="clear" w:color="auto" w:fill="auto"/>
            <w:noWrap/>
            <w:vAlign w:val="bottom"/>
          </w:tcPr>
          <w:p w14:paraId="193B4B69">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a </w:t>
            </w:r>
            <w:r>
              <w:rPr>
                <w:rFonts w:hint="eastAsia" w:ascii="宋体" w:hAnsi="宋体" w:eastAsia="宋体" w:cs="Arial"/>
                <w:spacing w:val="0"/>
                <w:kern w:val="0"/>
                <w:sz w:val="18"/>
                <w:szCs w:val="18"/>
              </w:rPr>
              <w:t>项为：</w:t>
            </w:r>
            <w:r>
              <w:rPr>
                <w:rFonts w:ascii="宋体" w:hAnsi="宋体" w:eastAsia="宋体" w:cs="Arial"/>
                <w:spacing w:val="0"/>
                <w:kern w:val="0"/>
                <w:sz w:val="18"/>
                <w:szCs w:val="18"/>
              </w:rPr>
              <w:t>[%1:, 6.</w:t>
            </w:r>
            <w:r>
              <w:rPr>
                <w:rFonts w:hint="eastAsia" w:ascii="宋体" w:hAnsi="宋体" w:eastAsia="宋体" w:cs="Arial"/>
                <w:spacing w:val="0"/>
                <w:kern w:val="0"/>
                <w:sz w:val="18"/>
                <w:szCs w:val="18"/>
              </w:rPr>
              <w:t>失败总是让我感到气馁</w:t>
            </w:r>
            <w:r>
              <w:rPr>
                <w:rFonts w:ascii="宋体" w:hAnsi="宋体" w:eastAsia="宋体" w:cs="Arial"/>
                <w:spacing w:val="0"/>
                <w:kern w:val="0"/>
                <w:sz w:val="18"/>
                <w:szCs w:val="18"/>
              </w:rPr>
              <w:t>—</w:t>
            </w:r>
            <w:r>
              <w:rPr>
                <w:rFonts w:hint="eastAsia" w:ascii="宋体" w:hAnsi="宋体" w:eastAsia="宋体" w:cs="Arial"/>
                <w:spacing w:val="0"/>
                <w:kern w:val="0"/>
                <w:sz w:val="18"/>
                <w:szCs w:val="18"/>
              </w:rPr>
              <w:t>根据自身情况选择</w:t>
            </w:r>
            <w:r>
              <w:rPr>
                <w:rFonts w:ascii="宋体" w:hAnsi="宋体" w:eastAsia="宋体" w:cs="Arial"/>
                <w:spacing w:val="0"/>
                <w:kern w:val="0"/>
                <w:sz w:val="18"/>
                <w:szCs w:val="18"/>
              </w:rPr>
              <w:t>:, $1.</w:t>
            </w:r>
          </w:p>
        </w:tc>
        <w:tc>
          <w:tcPr>
            <w:tcW w:w="1130" w:type="dxa"/>
            <w:tcBorders>
              <w:top w:val="single" w:color="auto" w:sz="18" w:space="0"/>
              <w:left w:val="nil"/>
              <w:bottom w:val="nil"/>
              <w:right w:val="nil"/>
            </w:tcBorders>
            <w:shd w:val="clear" w:color="auto" w:fill="auto"/>
            <w:noWrap/>
            <w:vAlign w:val="bottom"/>
          </w:tcPr>
          <w:p w14:paraId="12C8C733">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17589F37">
        <w:tblPrEx>
          <w:tblCellMar>
            <w:top w:w="0" w:type="dxa"/>
            <w:left w:w="108" w:type="dxa"/>
            <w:bottom w:w="0" w:type="dxa"/>
            <w:right w:w="108" w:type="dxa"/>
          </w:tblCellMar>
        </w:tblPrEx>
        <w:trPr>
          <w:trHeight w:val="342" w:hRule="atLeast"/>
          <w:jc w:val="center"/>
        </w:trPr>
        <w:tc>
          <w:tcPr>
            <w:tcW w:w="8118" w:type="dxa"/>
            <w:gridSpan w:val="4"/>
            <w:tcBorders>
              <w:top w:val="nil"/>
              <w:left w:val="nil"/>
              <w:bottom w:val="nil"/>
              <w:right w:val="nil"/>
            </w:tcBorders>
            <w:shd w:val="clear" w:color="auto" w:fill="auto"/>
            <w:noWrap/>
            <w:vAlign w:val="bottom"/>
          </w:tcPr>
          <w:p w14:paraId="6C29B6D9">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r>
              <w:rPr>
                <w:rFonts w:ascii="宋体" w:hAnsi="宋体" w:eastAsia="宋体" w:cs="Arial"/>
                <w:spacing w:val="0"/>
                <w:kern w:val="0"/>
                <w:sz w:val="18"/>
                <w:szCs w:val="18"/>
              </w:rPr>
              <w:t xml:space="preserve">b </w:t>
            </w:r>
            <w:r>
              <w:rPr>
                <w:rFonts w:hint="eastAsia" w:ascii="宋体" w:hAnsi="宋体" w:eastAsia="宋体" w:cs="Arial"/>
                <w:spacing w:val="0"/>
                <w:kern w:val="0"/>
                <w:sz w:val="18"/>
                <w:szCs w:val="18"/>
              </w:rPr>
              <w:t>项为：</w:t>
            </w:r>
            <w:r>
              <w:rPr>
                <w:rFonts w:ascii="宋体" w:hAnsi="宋体" w:eastAsia="宋体" w:cs="Arial"/>
                <w:spacing w:val="0"/>
                <w:kern w:val="0"/>
                <w:sz w:val="18"/>
                <w:szCs w:val="18"/>
              </w:rPr>
              <w:t>[%1:, 21.</w:t>
            </w:r>
            <w:r>
              <w:rPr>
                <w:rFonts w:hint="eastAsia" w:ascii="宋体" w:hAnsi="宋体" w:eastAsia="宋体" w:cs="Arial"/>
                <w:spacing w:val="0"/>
                <w:kern w:val="0"/>
                <w:sz w:val="18"/>
                <w:szCs w:val="18"/>
              </w:rPr>
              <w:t>在与老师对视时我会不经意</w:t>
            </w:r>
            <w:r>
              <w:rPr>
                <w:rFonts w:hint="eastAsia" w:ascii="宋体" w:hAnsi="宋体" w:eastAsia="宋体" w:cs="Arial"/>
                <w:spacing w:val="0"/>
                <w:kern w:val="0"/>
                <w:sz w:val="18"/>
                <w:szCs w:val="18"/>
                <w:lang w:val="en-US" w:eastAsia="zh-CN"/>
              </w:rPr>
              <w:t>地</w:t>
            </w:r>
            <w:r>
              <w:rPr>
                <w:rFonts w:hint="eastAsia" w:ascii="宋体" w:hAnsi="宋体" w:eastAsia="宋体" w:cs="Arial"/>
                <w:spacing w:val="0"/>
                <w:kern w:val="0"/>
                <w:sz w:val="18"/>
                <w:szCs w:val="18"/>
              </w:rPr>
              <w:t>躲避</w:t>
            </w:r>
            <w:r>
              <w:rPr>
                <w:rFonts w:ascii="宋体" w:hAnsi="宋体" w:eastAsia="宋体" w:cs="Arial"/>
                <w:spacing w:val="0"/>
                <w:kern w:val="0"/>
                <w:sz w:val="18"/>
                <w:szCs w:val="18"/>
              </w:rPr>
              <w:t>—</w:t>
            </w:r>
            <w:r>
              <w:rPr>
                <w:rFonts w:hint="eastAsia" w:ascii="宋体" w:hAnsi="宋体" w:eastAsia="宋体" w:cs="Arial"/>
                <w:spacing w:val="0"/>
                <w:kern w:val="0"/>
                <w:sz w:val="18"/>
                <w:szCs w:val="18"/>
              </w:rPr>
              <w:t>根据自身情况选择</w:t>
            </w:r>
            <w:r>
              <w:rPr>
                <w:rFonts w:ascii="宋体" w:hAnsi="宋体" w:eastAsia="宋体" w:cs="Arial"/>
                <w:spacing w:val="0"/>
                <w:kern w:val="0"/>
                <w:sz w:val="18"/>
                <w:szCs w:val="18"/>
              </w:rPr>
              <w:t>:,$1.</w:t>
            </w:r>
          </w:p>
        </w:tc>
      </w:tr>
    </w:tbl>
    <w:p w14:paraId="44DF204D">
      <w:pPr>
        <w:pStyle w:val="20"/>
        <w:keepNext w:val="0"/>
        <w:keepLines w:val="0"/>
        <w:pageBreakBefore w:val="0"/>
        <w:widowControl/>
        <w:kinsoku w:val="0"/>
        <w:wordWrap/>
        <w:overflowPunct/>
        <w:topLinePunct w:val="0"/>
        <w:autoSpaceDE w:val="0"/>
        <w:autoSpaceDN w:val="0"/>
        <w:bidi w:val="0"/>
        <w:adjustRightInd w:val="0"/>
        <w:snapToGrid w:val="0"/>
        <w:spacing w:line="440" w:lineRule="exact"/>
        <w:ind w:left="0" w:leftChars="0" w:firstLine="422" w:firstLineChars="200"/>
        <w:textAlignment w:val="baseline"/>
        <w:rPr>
          <w:rFonts w:hint="eastAsia"/>
          <w:b/>
          <w:bCs w:val="0"/>
          <w:spacing w:val="0"/>
          <w:sz w:val="21"/>
          <w:szCs w:val="21"/>
        </w:rPr>
      </w:pPr>
      <w:r>
        <w:rPr>
          <w:rFonts w:hint="eastAsia"/>
          <w:b/>
          <w:bCs w:val="0"/>
          <w:spacing w:val="0"/>
          <w:sz w:val="21"/>
          <w:szCs w:val="21"/>
          <w:lang w:val="en-US" w:eastAsia="zh-CN"/>
        </w:rPr>
        <w:t>7.</w:t>
      </w:r>
      <w:r>
        <w:rPr>
          <w:rFonts w:hint="eastAsia"/>
          <w:b/>
          <w:bCs w:val="0"/>
          <w:spacing w:val="0"/>
          <w:sz w:val="21"/>
          <w:szCs w:val="21"/>
        </w:rPr>
        <w:t>差异性检验</w:t>
      </w:r>
    </w:p>
    <w:p w14:paraId="4CCE1233">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差异性检验是通过独立样</w:t>
      </w:r>
      <w:r>
        <w:rPr>
          <w:rFonts w:hint="eastAsia" w:ascii="宋体" w:hAnsi="宋体" w:eastAsia="宋体"/>
          <w:spacing w:val="0"/>
          <w:sz w:val="21"/>
          <w:szCs w:val="21"/>
        </w:rPr>
        <w:t>本</w:t>
      </w:r>
      <w:r>
        <w:rPr>
          <w:rFonts w:ascii="宋体" w:hAnsi="宋体" w:eastAsia="宋体"/>
          <w:spacing w:val="0"/>
          <w:sz w:val="21"/>
          <w:szCs w:val="21"/>
        </w:rPr>
        <w:t xml:space="preserve"> t 检验、卡方检验以及单因素方差分析等检验方法去研究变量不同维度上差异性情况。在本次分析中根据数据的特征主要运用独立样本 t 检验</w:t>
      </w:r>
      <w:r>
        <w:rPr>
          <w:rFonts w:hint="eastAsia" w:ascii="宋体" w:hAnsi="宋体" w:eastAsia="宋体"/>
          <w:spacing w:val="0"/>
          <w:sz w:val="21"/>
          <w:szCs w:val="21"/>
        </w:rPr>
        <w:t>。详细情况如下：</w:t>
      </w:r>
    </w:p>
    <w:p w14:paraId="40C366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cs="Arial"/>
          <w:b/>
          <w:bCs/>
          <w:snapToGrid w:val="0"/>
          <w:color w:val="000000"/>
          <w:spacing w:val="0"/>
          <w:kern w:val="0"/>
          <w:sz w:val="21"/>
          <w:szCs w:val="21"/>
          <w:lang w:val="en-US" w:eastAsia="en-US" w:bidi="ar-SA"/>
        </w:rPr>
        <w:t>（1</w:t>
      </w:r>
      <w:bookmarkStart w:id="30" w:name="_GoBack"/>
      <w:bookmarkEnd w:id="30"/>
      <w:r>
        <w:rPr>
          <w:rFonts w:hint="eastAsia" w:ascii="宋体" w:hAnsi="宋体" w:eastAsia="宋体" w:cs="Arial"/>
          <w:b/>
          <w:bCs/>
          <w:snapToGrid w:val="0"/>
          <w:color w:val="000000"/>
          <w:spacing w:val="0"/>
          <w:kern w:val="0"/>
          <w:sz w:val="21"/>
          <w:szCs w:val="21"/>
          <w:lang w:val="en-US" w:eastAsia="en-US" w:bidi="ar-SA"/>
        </w:rPr>
        <w:t>）</w:t>
      </w:r>
      <w:r>
        <w:rPr>
          <w:rFonts w:hint="eastAsia" w:ascii="宋体" w:hAnsi="宋体" w:eastAsia="宋体"/>
          <w:b/>
          <w:bCs/>
          <w:spacing w:val="0"/>
          <w:sz w:val="21"/>
          <w:szCs w:val="21"/>
        </w:rPr>
        <w:t>户籍所在地</w:t>
      </w:r>
    </w:p>
    <w:p w14:paraId="265F5F86">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spacing w:val="0"/>
          <w:sz w:val="21"/>
          <w:szCs w:val="21"/>
          <w:lang w:eastAsia="zh-CN"/>
        </w:rPr>
      </w:pPr>
      <w:r>
        <w:rPr>
          <w:rFonts w:hint="eastAsia"/>
          <w:spacing w:val="0"/>
          <w:sz w:val="18"/>
          <w:szCs w:val="18"/>
        </w:rPr>
        <w:t>表4.8</w:t>
      </w:r>
      <w:r>
        <w:rPr>
          <w:rFonts w:hint="eastAsia"/>
          <w:spacing w:val="0"/>
          <w:sz w:val="18"/>
          <w:szCs w:val="18"/>
          <w:lang w:val="en-US" w:eastAsia="zh-CN"/>
        </w:rPr>
        <w:t xml:space="preserve"> </w:t>
      </w:r>
      <w:r>
        <w:rPr>
          <w:rFonts w:hint="eastAsia"/>
          <w:spacing w:val="0"/>
          <w:sz w:val="18"/>
          <w:szCs w:val="18"/>
        </w:rPr>
        <w:t>各个维度在户籍所在地上的差异</w:t>
      </w:r>
    </w:p>
    <w:tbl>
      <w:tblPr>
        <w:tblStyle w:val="10"/>
        <w:tblW w:w="11260" w:type="dxa"/>
        <w:jc w:val="center"/>
        <w:tblLayout w:type="autofit"/>
        <w:tblCellMar>
          <w:top w:w="0" w:type="dxa"/>
          <w:left w:w="108" w:type="dxa"/>
          <w:bottom w:w="0" w:type="dxa"/>
          <w:right w:w="108" w:type="dxa"/>
        </w:tblCellMar>
      </w:tblPr>
      <w:tblGrid>
        <w:gridCol w:w="1400"/>
        <w:gridCol w:w="1400"/>
        <w:gridCol w:w="1180"/>
        <w:gridCol w:w="1340"/>
        <w:gridCol w:w="1620"/>
        <w:gridCol w:w="1880"/>
        <w:gridCol w:w="1220"/>
        <w:gridCol w:w="1220"/>
      </w:tblGrid>
      <w:tr w14:paraId="1CFD90F8">
        <w:tblPrEx>
          <w:tblCellMar>
            <w:top w:w="0" w:type="dxa"/>
            <w:left w:w="108" w:type="dxa"/>
            <w:bottom w:w="0" w:type="dxa"/>
            <w:right w:w="108" w:type="dxa"/>
          </w:tblCellMar>
        </w:tblPrEx>
        <w:trPr>
          <w:trHeight w:val="380" w:hRule="atLeast"/>
          <w:jc w:val="center"/>
        </w:trPr>
        <w:tc>
          <w:tcPr>
            <w:tcW w:w="1400" w:type="dxa"/>
            <w:vMerge w:val="restart"/>
            <w:tcBorders>
              <w:top w:val="single" w:color="auto" w:sz="18" w:space="0"/>
              <w:left w:val="nil"/>
              <w:bottom w:val="single" w:color="000000" w:sz="8" w:space="0"/>
              <w:right w:val="nil"/>
            </w:tcBorders>
            <w:shd w:val="clear" w:color="auto" w:fill="auto"/>
            <w:noWrap/>
            <w:vAlign w:val="center"/>
          </w:tcPr>
          <w:p w14:paraId="2332314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维度</w:t>
            </w:r>
          </w:p>
        </w:tc>
        <w:tc>
          <w:tcPr>
            <w:tcW w:w="1400" w:type="dxa"/>
            <w:vMerge w:val="restart"/>
            <w:tcBorders>
              <w:top w:val="single" w:color="auto" w:sz="18" w:space="0"/>
              <w:left w:val="nil"/>
              <w:bottom w:val="single" w:color="000000" w:sz="8" w:space="0"/>
              <w:right w:val="nil"/>
            </w:tcBorders>
            <w:shd w:val="clear" w:color="auto" w:fill="auto"/>
            <w:noWrap/>
            <w:vAlign w:val="center"/>
          </w:tcPr>
          <w:p w14:paraId="5798F4C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户籍所在地</w:t>
            </w:r>
          </w:p>
        </w:tc>
        <w:tc>
          <w:tcPr>
            <w:tcW w:w="1180" w:type="dxa"/>
            <w:vMerge w:val="restart"/>
            <w:tcBorders>
              <w:top w:val="single" w:color="auto" w:sz="18" w:space="0"/>
              <w:left w:val="nil"/>
              <w:bottom w:val="single" w:color="000000" w:sz="8" w:space="0"/>
              <w:right w:val="nil"/>
            </w:tcBorders>
            <w:shd w:val="clear" w:color="auto" w:fill="auto"/>
            <w:noWrap/>
            <w:vAlign w:val="center"/>
          </w:tcPr>
          <w:p w14:paraId="21F2CEB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1340" w:type="dxa"/>
            <w:vMerge w:val="restart"/>
            <w:tcBorders>
              <w:top w:val="single" w:color="auto" w:sz="18" w:space="0"/>
              <w:left w:val="nil"/>
              <w:bottom w:val="single" w:color="000000" w:sz="8" w:space="0"/>
              <w:right w:val="nil"/>
            </w:tcBorders>
            <w:shd w:val="clear" w:color="auto" w:fill="auto"/>
            <w:noWrap/>
            <w:vAlign w:val="center"/>
          </w:tcPr>
          <w:p w14:paraId="7AF1B95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1620" w:type="dxa"/>
            <w:vMerge w:val="restart"/>
            <w:tcBorders>
              <w:top w:val="single" w:color="auto" w:sz="18" w:space="0"/>
              <w:left w:val="nil"/>
              <w:bottom w:val="single" w:color="000000" w:sz="8" w:space="0"/>
              <w:right w:val="nil"/>
            </w:tcBorders>
            <w:shd w:val="clear" w:color="auto" w:fill="auto"/>
            <w:noWrap/>
            <w:vAlign w:val="center"/>
          </w:tcPr>
          <w:p w14:paraId="2661386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标准偏差</w:t>
            </w:r>
          </w:p>
        </w:tc>
        <w:tc>
          <w:tcPr>
            <w:tcW w:w="1880" w:type="dxa"/>
            <w:vMerge w:val="restart"/>
            <w:tcBorders>
              <w:top w:val="single" w:color="auto" w:sz="18" w:space="0"/>
              <w:left w:val="nil"/>
              <w:bottom w:val="single" w:color="000000" w:sz="8" w:space="0"/>
              <w:right w:val="nil"/>
            </w:tcBorders>
            <w:shd w:val="clear" w:color="auto" w:fill="auto"/>
            <w:noWrap/>
            <w:vAlign w:val="center"/>
          </w:tcPr>
          <w:p w14:paraId="7ABD4E3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标准误差平均值</w:t>
            </w:r>
          </w:p>
        </w:tc>
        <w:tc>
          <w:tcPr>
            <w:tcW w:w="1220" w:type="dxa"/>
            <w:vMerge w:val="restart"/>
            <w:tcBorders>
              <w:top w:val="single" w:color="auto" w:sz="18" w:space="0"/>
              <w:left w:val="nil"/>
              <w:bottom w:val="single" w:color="000000" w:sz="8" w:space="0"/>
              <w:right w:val="nil"/>
            </w:tcBorders>
            <w:shd w:val="clear" w:color="auto" w:fill="auto"/>
            <w:noWrap/>
            <w:vAlign w:val="center"/>
          </w:tcPr>
          <w:p w14:paraId="4B6F41F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t</w:t>
            </w:r>
          </w:p>
        </w:tc>
        <w:tc>
          <w:tcPr>
            <w:tcW w:w="1220" w:type="dxa"/>
            <w:vMerge w:val="restart"/>
            <w:tcBorders>
              <w:top w:val="single" w:color="auto" w:sz="18" w:space="0"/>
              <w:left w:val="nil"/>
              <w:bottom w:val="single" w:color="000000" w:sz="8" w:space="0"/>
              <w:right w:val="nil"/>
            </w:tcBorders>
            <w:shd w:val="clear" w:color="auto" w:fill="auto"/>
            <w:noWrap/>
            <w:vAlign w:val="center"/>
          </w:tcPr>
          <w:p w14:paraId="064194F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sig</w:t>
            </w:r>
          </w:p>
        </w:tc>
      </w:tr>
      <w:tr w14:paraId="0BA08AA5">
        <w:tblPrEx>
          <w:tblCellMar>
            <w:top w:w="0" w:type="dxa"/>
            <w:left w:w="108" w:type="dxa"/>
            <w:bottom w:w="0" w:type="dxa"/>
            <w:right w:w="108" w:type="dxa"/>
          </w:tblCellMar>
        </w:tblPrEx>
        <w:trPr>
          <w:trHeight w:val="380" w:hRule="atLeast"/>
          <w:jc w:val="center"/>
        </w:trPr>
        <w:tc>
          <w:tcPr>
            <w:tcW w:w="1400" w:type="dxa"/>
            <w:vMerge w:val="continue"/>
            <w:tcBorders>
              <w:top w:val="single" w:color="auto" w:sz="8" w:space="0"/>
              <w:left w:val="nil"/>
              <w:bottom w:val="single" w:color="auto" w:sz="12" w:space="0"/>
              <w:right w:val="nil"/>
            </w:tcBorders>
            <w:vAlign w:val="center"/>
          </w:tcPr>
          <w:p w14:paraId="46AF3284">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vMerge w:val="continue"/>
            <w:tcBorders>
              <w:top w:val="single" w:color="auto" w:sz="8" w:space="0"/>
              <w:left w:val="nil"/>
              <w:bottom w:val="single" w:color="auto" w:sz="12" w:space="0"/>
              <w:right w:val="nil"/>
            </w:tcBorders>
            <w:vAlign w:val="center"/>
          </w:tcPr>
          <w:p w14:paraId="4A31C32D">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180" w:type="dxa"/>
            <w:vMerge w:val="continue"/>
            <w:tcBorders>
              <w:top w:val="single" w:color="auto" w:sz="8" w:space="0"/>
              <w:left w:val="nil"/>
              <w:bottom w:val="single" w:color="auto" w:sz="12" w:space="0"/>
              <w:right w:val="nil"/>
            </w:tcBorders>
            <w:vAlign w:val="center"/>
          </w:tcPr>
          <w:p w14:paraId="72196B4A">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340" w:type="dxa"/>
            <w:vMerge w:val="continue"/>
            <w:tcBorders>
              <w:top w:val="single" w:color="auto" w:sz="8" w:space="0"/>
              <w:left w:val="nil"/>
              <w:bottom w:val="single" w:color="auto" w:sz="12" w:space="0"/>
              <w:right w:val="nil"/>
            </w:tcBorders>
            <w:vAlign w:val="center"/>
          </w:tcPr>
          <w:p w14:paraId="5435DCD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620" w:type="dxa"/>
            <w:vMerge w:val="continue"/>
            <w:tcBorders>
              <w:top w:val="single" w:color="auto" w:sz="8" w:space="0"/>
              <w:left w:val="nil"/>
              <w:bottom w:val="single" w:color="auto" w:sz="12" w:space="0"/>
              <w:right w:val="nil"/>
            </w:tcBorders>
            <w:vAlign w:val="center"/>
          </w:tcPr>
          <w:p w14:paraId="3165C766">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880" w:type="dxa"/>
            <w:vMerge w:val="continue"/>
            <w:tcBorders>
              <w:top w:val="single" w:color="auto" w:sz="8" w:space="0"/>
              <w:left w:val="nil"/>
              <w:bottom w:val="single" w:color="auto" w:sz="12" w:space="0"/>
              <w:right w:val="nil"/>
            </w:tcBorders>
            <w:vAlign w:val="center"/>
          </w:tcPr>
          <w:p w14:paraId="289F5CBD">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single" w:color="auto" w:sz="8" w:space="0"/>
              <w:left w:val="nil"/>
              <w:bottom w:val="single" w:color="auto" w:sz="12" w:space="0"/>
              <w:right w:val="nil"/>
            </w:tcBorders>
            <w:vAlign w:val="center"/>
          </w:tcPr>
          <w:p w14:paraId="04B5797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single" w:color="auto" w:sz="8" w:space="0"/>
              <w:left w:val="nil"/>
              <w:bottom w:val="single" w:color="auto" w:sz="12" w:space="0"/>
              <w:right w:val="nil"/>
            </w:tcBorders>
            <w:vAlign w:val="center"/>
          </w:tcPr>
          <w:p w14:paraId="41022DB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29325C81">
        <w:tblPrEx>
          <w:tblCellMar>
            <w:top w:w="0" w:type="dxa"/>
            <w:left w:w="108" w:type="dxa"/>
            <w:bottom w:w="0" w:type="dxa"/>
            <w:right w:w="108" w:type="dxa"/>
          </w:tblCellMar>
        </w:tblPrEx>
        <w:trPr>
          <w:trHeight w:val="312" w:hRule="atLeast"/>
          <w:jc w:val="center"/>
        </w:trPr>
        <w:tc>
          <w:tcPr>
            <w:tcW w:w="1400" w:type="dxa"/>
            <w:tcBorders>
              <w:top w:val="single" w:color="auto" w:sz="12" w:space="0"/>
              <w:left w:val="nil"/>
              <w:bottom w:val="nil"/>
              <w:right w:val="nil"/>
            </w:tcBorders>
            <w:shd w:val="clear" w:color="auto" w:fill="auto"/>
            <w:noWrap/>
            <w:vAlign w:val="center"/>
          </w:tcPr>
          <w:p w14:paraId="28F38228">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认知干预</w:t>
            </w:r>
          </w:p>
        </w:tc>
        <w:tc>
          <w:tcPr>
            <w:tcW w:w="1400" w:type="dxa"/>
            <w:tcBorders>
              <w:top w:val="single" w:color="auto" w:sz="12" w:space="0"/>
              <w:left w:val="nil"/>
              <w:bottom w:val="nil"/>
              <w:right w:val="nil"/>
            </w:tcBorders>
            <w:shd w:val="clear" w:color="auto" w:fill="auto"/>
            <w:noWrap/>
            <w:vAlign w:val="center"/>
          </w:tcPr>
          <w:p w14:paraId="20D504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single" w:color="auto" w:sz="12" w:space="0"/>
              <w:left w:val="nil"/>
              <w:bottom w:val="nil"/>
              <w:right w:val="nil"/>
            </w:tcBorders>
            <w:shd w:val="clear" w:color="auto" w:fill="auto"/>
            <w:noWrap/>
            <w:vAlign w:val="center"/>
          </w:tcPr>
          <w:p w14:paraId="2717F03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58</w:t>
            </w:r>
          </w:p>
        </w:tc>
        <w:tc>
          <w:tcPr>
            <w:tcW w:w="1340" w:type="dxa"/>
            <w:tcBorders>
              <w:top w:val="single" w:color="auto" w:sz="12" w:space="0"/>
              <w:left w:val="nil"/>
              <w:bottom w:val="nil"/>
              <w:right w:val="nil"/>
            </w:tcBorders>
            <w:shd w:val="clear" w:color="auto" w:fill="auto"/>
            <w:noWrap/>
            <w:vAlign w:val="center"/>
          </w:tcPr>
          <w:p w14:paraId="5C682CC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3.6082</w:t>
            </w:r>
          </w:p>
        </w:tc>
        <w:tc>
          <w:tcPr>
            <w:tcW w:w="1620" w:type="dxa"/>
            <w:tcBorders>
              <w:top w:val="single" w:color="auto" w:sz="12" w:space="0"/>
              <w:left w:val="nil"/>
              <w:bottom w:val="nil"/>
              <w:right w:val="nil"/>
            </w:tcBorders>
            <w:shd w:val="clear" w:color="auto" w:fill="auto"/>
            <w:noWrap/>
            <w:vAlign w:val="center"/>
          </w:tcPr>
          <w:p w14:paraId="238B89B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.74329</w:t>
            </w:r>
          </w:p>
        </w:tc>
        <w:tc>
          <w:tcPr>
            <w:tcW w:w="1880" w:type="dxa"/>
            <w:tcBorders>
              <w:top w:val="single" w:color="auto" w:sz="12" w:space="0"/>
              <w:left w:val="nil"/>
              <w:bottom w:val="nil"/>
              <w:right w:val="nil"/>
            </w:tcBorders>
            <w:shd w:val="clear" w:color="auto" w:fill="auto"/>
            <w:noWrap/>
            <w:vAlign w:val="center"/>
          </w:tcPr>
          <w:p w14:paraId="3B300CA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.0976</w:t>
            </w:r>
          </w:p>
        </w:tc>
        <w:tc>
          <w:tcPr>
            <w:tcW w:w="1220" w:type="dxa"/>
            <w:vMerge w:val="restart"/>
            <w:tcBorders>
              <w:top w:val="single" w:color="auto" w:sz="12" w:space="0"/>
              <w:left w:val="nil"/>
              <w:bottom w:val="nil"/>
              <w:right w:val="nil"/>
            </w:tcBorders>
            <w:shd w:val="clear" w:color="auto" w:fill="auto"/>
            <w:noWrap/>
            <w:vAlign w:val="center"/>
          </w:tcPr>
          <w:p w14:paraId="3D611E5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.752</w:t>
            </w:r>
          </w:p>
        </w:tc>
        <w:tc>
          <w:tcPr>
            <w:tcW w:w="1220" w:type="dxa"/>
            <w:vMerge w:val="restart"/>
            <w:tcBorders>
              <w:top w:val="single" w:color="auto" w:sz="12" w:space="0"/>
              <w:left w:val="nil"/>
              <w:bottom w:val="nil"/>
              <w:right w:val="nil"/>
            </w:tcBorders>
            <w:shd w:val="clear" w:color="auto" w:fill="auto"/>
            <w:noWrap/>
            <w:vAlign w:val="center"/>
          </w:tcPr>
          <w:p w14:paraId="51D666C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.454</w:t>
            </w:r>
          </w:p>
        </w:tc>
      </w:tr>
      <w:tr w14:paraId="067041A5">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0C1383C7">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center"/>
          </w:tcPr>
          <w:p w14:paraId="63B324A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nil"/>
              <w:right w:val="nil"/>
            </w:tcBorders>
            <w:shd w:val="clear" w:color="auto" w:fill="auto"/>
            <w:noWrap/>
            <w:vAlign w:val="center"/>
          </w:tcPr>
          <w:p w14:paraId="6A9155A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nil"/>
              <w:right w:val="nil"/>
            </w:tcBorders>
            <w:shd w:val="clear" w:color="auto" w:fill="auto"/>
            <w:noWrap/>
            <w:vAlign w:val="center"/>
          </w:tcPr>
          <w:p w14:paraId="6490031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3.5106</w:t>
            </w:r>
          </w:p>
        </w:tc>
        <w:tc>
          <w:tcPr>
            <w:tcW w:w="1620" w:type="dxa"/>
            <w:tcBorders>
              <w:top w:val="nil"/>
              <w:left w:val="nil"/>
              <w:bottom w:val="nil"/>
              <w:right w:val="nil"/>
            </w:tcBorders>
            <w:shd w:val="clear" w:color="auto" w:fill="auto"/>
            <w:noWrap/>
            <w:vAlign w:val="center"/>
          </w:tcPr>
          <w:p w14:paraId="03D298B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.73366</w:t>
            </w:r>
          </w:p>
        </w:tc>
        <w:tc>
          <w:tcPr>
            <w:tcW w:w="1880" w:type="dxa"/>
            <w:tcBorders>
              <w:top w:val="nil"/>
              <w:left w:val="nil"/>
              <w:bottom w:val="nil"/>
              <w:right w:val="nil"/>
            </w:tcBorders>
            <w:shd w:val="clear" w:color="auto" w:fill="auto"/>
            <w:noWrap/>
            <w:vAlign w:val="center"/>
          </w:tcPr>
          <w:p w14:paraId="413A644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.08587</w:t>
            </w:r>
          </w:p>
        </w:tc>
        <w:tc>
          <w:tcPr>
            <w:tcW w:w="1220" w:type="dxa"/>
            <w:vMerge w:val="continue"/>
            <w:tcBorders>
              <w:top w:val="nil"/>
              <w:left w:val="nil"/>
              <w:bottom w:val="nil"/>
              <w:right w:val="nil"/>
            </w:tcBorders>
            <w:vAlign w:val="center"/>
          </w:tcPr>
          <w:p w14:paraId="7825B48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598CB7B3">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133BA961">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1B9314D6">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自我调控</w:t>
            </w:r>
          </w:p>
        </w:tc>
        <w:tc>
          <w:tcPr>
            <w:tcW w:w="1400" w:type="dxa"/>
            <w:tcBorders>
              <w:top w:val="nil"/>
              <w:left w:val="nil"/>
              <w:bottom w:val="nil"/>
              <w:right w:val="nil"/>
            </w:tcBorders>
            <w:shd w:val="clear" w:color="auto" w:fill="auto"/>
            <w:noWrap/>
            <w:vAlign w:val="center"/>
          </w:tcPr>
          <w:p w14:paraId="74930A9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nil"/>
              <w:left w:val="nil"/>
              <w:bottom w:val="nil"/>
              <w:right w:val="nil"/>
            </w:tcBorders>
            <w:shd w:val="clear" w:color="auto" w:fill="auto"/>
            <w:noWrap/>
            <w:vAlign w:val="center"/>
          </w:tcPr>
          <w:p w14:paraId="480938B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58</w:t>
            </w:r>
          </w:p>
        </w:tc>
        <w:tc>
          <w:tcPr>
            <w:tcW w:w="1340" w:type="dxa"/>
            <w:tcBorders>
              <w:top w:val="nil"/>
              <w:left w:val="nil"/>
              <w:bottom w:val="nil"/>
              <w:right w:val="nil"/>
            </w:tcBorders>
            <w:shd w:val="clear" w:color="auto" w:fill="auto"/>
            <w:noWrap/>
            <w:vAlign w:val="center"/>
          </w:tcPr>
          <w:p w14:paraId="24D093E0">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3.0144</w:t>
            </w:r>
          </w:p>
        </w:tc>
        <w:tc>
          <w:tcPr>
            <w:tcW w:w="1620" w:type="dxa"/>
            <w:tcBorders>
              <w:top w:val="nil"/>
              <w:left w:val="nil"/>
              <w:bottom w:val="nil"/>
              <w:right w:val="nil"/>
            </w:tcBorders>
            <w:shd w:val="clear" w:color="auto" w:fill="auto"/>
            <w:noWrap/>
            <w:vAlign w:val="center"/>
          </w:tcPr>
          <w:p w14:paraId="70C5CD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.90444</w:t>
            </w:r>
          </w:p>
        </w:tc>
        <w:tc>
          <w:tcPr>
            <w:tcW w:w="1880" w:type="dxa"/>
            <w:tcBorders>
              <w:top w:val="nil"/>
              <w:left w:val="nil"/>
              <w:bottom w:val="nil"/>
              <w:right w:val="nil"/>
            </w:tcBorders>
            <w:shd w:val="clear" w:color="auto" w:fill="auto"/>
            <w:noWrap/>
            <w:vAlign w:val="center"/>
          </w:tcPr>
          <w:p w14:paraId="6F63820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.11876</w:t>
            </w:r>
          </w:p>
        </w:tc>
        <w:tc>
          <w:tcPr>
            <w:tcW w:w="1220" w:type="dxa"/>
            <w:vMerge w:val="restart"/>
            <w:tcBorders>
              <w:top w:val="nil"/>
              <w:left w:val="nil"/>
              <w:bottom w:val="nil"/>
              <w:right w:val="nil"/>
            </w:tcBorders>
            <w:shd w:val="clear" w:color="auto" w:fill="auto"/>
            <w:noWrap/>
            <w:vAlign w:val="center"/>
          </w:tcPr>
          <w:p w14:paraId="5781523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-1.990</w:t>
            </w:r>
          </w:p>
        </w:tc>
        <w:tc>
          <w:tcPr>
            <w:tcW w:w="1220" w:type="dxa"/>
            <w:vMerge w:val="restart"/>
            <w:tcBorders>
              <w:top w:val="nil"/>
              <w:left w:val="nil"/>
              <w:bottom w:val="nil"/>
              <w:right w:val="nil"/>
            </w:tcBorders>
            <w:shd w:val="clear" w:color="auto" w:fill="auto"/>
            <w:noWrap/>
            <w:vAlign w:val="center"/>
          </w:tcPr>
          <w:p w14:paraId="173CD171">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hint="eastAsia" w:ascii="宋体" w:hAnsi="宋体" w:eastAsia="宋体" w:cs="Arial"/>
                <w:color w:val="FF0000"/>
                <w:spacing w:val="0"/>
                <w:kern w:val="0"/>
                <w:sz w:val="18"/>
                <w:szCs w:val="18"/>
              </w:rPr>
              <w:t>.049</w:t>
            </w:r>
          </w:p>
        </w:tc>
      </w:tr>
      <w:tr w14:paraId="17DB81CB">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72DDB318">
            <w:pPr>
              <w:keepNext w:val="0"/>
              <w:keepLines w:val="0"/>
              <w:pageBreakBefore w:val="0"/>
              <w:widowControl/>
              <w:wordWrap/>
              <w:overflowPunct/>
              <w:topLinePunct w:val="0"/>
              <w:bidi w:val="0"/>
              <w:spacing w:line="380" w:lineRule="exact"/>
              <w:rPr>
                <w:rFonts w:hint="eastAsia" w:ascii="宋体" w:hAnsi="宋体" w:eastAsia="宋体" w:cs="Arial"/>
                <w:color w:val="FF0000"/>
                <w:spacing w:val="0"/>
                <w:kern w:val="0"/>
                <w:sz w:val="18"/>
                <w:szCs w:val="18"/>
              </w:rPr>
            </w:pPr>
          </w:p>
        </w:tc>
        <w:tc>
          <w:tcPr>
            <w:tcW w:w="1400" w:type="dxa"/>
            <w:tcBorders>
              <w:top w:val="nil"/>
              <w:left w:val="nil"/>
              <w:bottom w:val="nil"/>
              <w:right w:val="nil"/>
            </w:tcBorders>
            <w:shd w:val="clear" w:color="auto" w:fill="auto"/>
            <w:noWrap/>
            <w:vAlign w:val="center"/>
          </w:tcPr>
          <w:p w14:paraId="3E2C9D2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nil"/>
              <w:right w:val="nil"/>
            </w:tcBorders>
            <w:shd w:val="clear" w:color="auto" w:fill="auto"/>
            <w:noWrap/>
            <w:vAlign w:val="center"/>
          </w:tcPr>
          <w:p w14:paraId="509597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nil"/>
              <w:right w:val="nil"/>
            </w:tcBorders>
            <w:shd w:val="clear" w:color="auto" w:fill="auto"/>
            <w:noWrap/>
            <w:vAlign w:val="center"/>
          </w:tcPr>
          <w:p w14:paraId="15DBCAF6">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3.3174</w:t>
            </w:r>
          </w:p>
        </w:tc>
        <w:tc>
          <w:tcPr>
            <w:tcW w:w="1620" w:type="dxa"/>
            <w:tcBorders>
              <w:top w:val="nil"/>
              <w:left w:val="nil"/>
              <w:bottom w:val="nil"/>
              <w:right w:val="nil"/>
            </w:tcBorders>
            <w:shd w:val="clear" w:color="auto" w:fill="auto"/>
            <w:noWrap/>
            <w:vAlign w:val="center"/>
          </w:tcPr>
          <w:p w14:paraId="2C05F77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.83341</w:t>
            </w:r>
          </w:p>
        </w:tc>
        <w:tc>
          <w:tcPr>
            <w:tcW w:w="1880" w:type="dxa"/>
            <w:tcBorders>
              <w:top w:val="nil"/>
              <w:left w:val="nil"/>
              <w:bottom w:val="nil"/>
              <w:right w:val="nil"/>
            </w:tcBorders>
            <w:shd w:val="clear" w:color="auto" w:fill="auto"/>
            <w:noWrap/>
            <w:vAlign w:val="center"/>
          </w:tcPr>
          <w:p w14:paraId="7BF4521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.09754</w:t>
            </w:r>
          </w:p>
        </w:tc>
        <w:tc>
          <w:tcPr>
            <w:tcW w:w="1220" w:type="dxa"/>
            <w:vMerge w:val="continue"/>
            <w:tcBorders>
              <w:top w:val="nil"/>
              <w:left w:val="nil"/>
              <w:bottom w:val="nil"/>
              <w:right w:val="nil"/>
            </w:tcBorders>
            <w:vAlign w:val="center"/>
          </w:tcPr>
          <w:p w14:paraId="66FF55B0">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6C872677">
            <w:pPr>
              <w:keepNext w:val="0"/>
              <w:keepLines w:val="0"/>
              <w:pageBreakBefore w:val="0"/>
              <w:widowControl/>
              <w:wordWrap/>
              <w:overflowPunct/>
              <w:topLinePunct w:val="0"/>
              <w:bidi w:val="0"/>
              <w:spacing w:line="380" w:lineRule="exact"/>
              <w:jc w:val="left"/>
              <w:rPr>
                <w:rFonts w:hint="eastAsia" w:ascii="宋体" w:hAnsi="宋体" w:eastAsia="宋体" w:cs="Arial"/>
                <w:color w:val="FF0000"/>
                <w:spacing w:val="0"/>
                <w:kern w:val="0"/>
                <w:sz w:val="18"/>
                <w:szCs w:val="18"/>
              </w:rPr>
            </w:pPr>
          </w:p>
        </w:tc>
      </w:tr>
      <w:tr w14:paraId="5CF09B37">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5B0F0536">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环境适应</w:t>
            </w:r>
          </w:p>
        </w:tc>
        <w:tc>
          <w:tcPr>
            <w:tcW w:w="1400" w:type="dxa"/>
            <w:tcBorders>
              <w:top w:val="nil"/>
              <w:left w:val="nil"/>
              <w:bottom w:val="nil"/>
              <w:right w:val="nil"/>
            </w:tcBorders>
            <w:shd w:val="clear" w:color="auto" w:fill="auto"/>
            <w:noWrap/>
            <w:vAlign w:val="center"/>
          </w:tcPr>
          <w:p w14:paraId="6A47D8D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nil"/>
              <w:left w:val="nil"/>
              <w:bottom w:val="nil"/>
              <w:right w:val="nil"/>
            </w:tcBorders>
            <w:shd w:val="clear" w:color="auto" w:fill="auto"/>
            <w:noWrap/>
            <w:vAlign w:val="center"/>
          </w:tcPr>
          <w:p w14:paraId="61574D8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58</w:t>
            </w:r>
          </w:p>
        </w:tc>
        <w:tc>
          <w:tcPr>
            <w:tcW w:w="1340" w:type="dxa"/>
            <w:tcBorders>
              <w:top w:val="nil"/>
              <w:left w:val="nil"/>
              <w:bottom w:val="nil"/>
              <w:right w:val="nil"/>
            </w:tcBorders>
            <w:shd w:val="clear" w:color="auto" w:fill="auto"/>
            <w:noWrap/>
            <w:vAlign w:val="center"/>
          </w:tcPr>
          <w:p w14:paraId="6D45490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3.3241</w:t>
            </w:r>
          </w:p>
        </w:tc>
        <w:tc>
          <w:tcPr>
            <w:tcW w:w="1620" w:type="dxa"/>
            <w:tcBorders>
              <w:top w:val="nil"/>
              <w:left w:val="nil"/>
              <w:bottom w:val="nil"/>
              <w:right w:val="nil"/>
            </w:tcBorders>
            <w:shd w:val="clear" w:color="auto" w:fill="auto"/>
            <w:noWrap/>
            <w:vAlign w:val="center"/>
          </w:tcPr>
          <w:p w14:paraId="16101C8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.97393</w:t>
            </w:r>
          </w:p>
        </w:tc>
        <w:tc>
          <w:tcPr>
            <w:tcW w:w="1880" w:type="dxa"/>
            <w:tcBorders>
              <w:top w:val="nil"/>
              <w:left w:val="nil"/>
              <w:bottom w:val="nil"/>
              <w:right w:val="nil"/>
            </w:tcBorders>
            <w:shd w:val="clear" w:color="auto" w:fill="auto"/>
            <w:noWrap/>
            <w:vAlign w:val="center"/>
          </w:tcPr>
          <w:p w14:paraId="0322AEA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.12788</w:t>
            </w:r>
          </w:p>
        </w:tc>
        <w:tc>
          <w:tcPr>
            <w:tcW w:w="1220" w:type="dxa"/>
            <w:vMerge w:val="restart"/>
            <w:tcBorders>
              <w:top w:val="nil"/>
              <w:left w:val="nil"/>
              <w:bottom w:val="nil"/>
              <w:right w:val="nil"/>
            </w:tcBorders>
            <w:shd w:val="clear" w:color="auto" w:fill="auto"/>
            <w:noWrap/>
            <w:vAlign w:val="center"/>
          </w:tcPr>
          <w:p w14:paraId="6491EC3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-1.320</w:t>
            </w:r>
          </w:p>
        </w:tc>
        <w:tc>
          <w:tcPr>
            <w:tcW w:w="1220" w:type="dxa"/>
            <w:vMerge w:val="restart"/>
            <w:tcBorders>
              <w:top w:val="nil"/>
              <w:left w:val="nil"/>
              <w:bottom w:val="nil"/>
              <w:right w:val="nil"/>
            </w:tcBorders>
            <w:shd w:val="clear" w:color="auto" w:fill="auto"/>
            <w:noWrap/>
            <w:vAlign w:val="center"/>
          </w:tcPr>
          <w:p w14:paraId="4D1FED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.188</w:t>
            </w:r>
          </w:p>
        </w:tc>
      </w:tr>
      <w:tr w14:paraId="136E040C">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157F7D3A">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center"/>
          </w:tcPr>
          <w:p w14:paraId="56F3D14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nil"/>
              <w:right w:val="nil"/>
            </w:tcBorders>
            <w:shd w:val="clear" w:color="auto" w:fill="auto"/>
            <w:noWrap/>
            <w:vAlign w:val="center"/>
          </w:tcPr>
          <w:p w14:paraId="62B0FF1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nil"/>
              <w:right w:val="nil"/>
            </w:tcBorders>
            <w:shd w:val="clear" w:color="auto" w:fill="auto"/>
            <w:noWrap/>
            <w:vAlign w:val="center"/>
          </w:tcPr>
          <w:p w14:paraId="3B35FA5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3.5288</w:t>
            </w:r>
          </w:p>
        </w:tc>
        <w:tc>
          <w:tcPr>
            <w:tcW w:w="1620" w:type="dxa"/>
            <w:tcBorders>
              <w:top w:val="nil"/>
              <w:left w:val="nil"/>
              <w:bottom w:val="nil"/>
              <w:right w:val="nil"/>
            </w:tcBorders>
            <w:shd w:val="clear" w:color="auto" w:fill="auto"/>
            <w:noWrap/>
            <w:vAlign w:val="center"/>
          </w:tcPr>
          <w:p w14:paraId="20D1497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.79748</w:t>
            </w:r>
          </w:p>
        </w:tc>
        <w:tc>
          <w:tcPr>
            <w:tcW w:w="1880" w:type="dxa"/>
            <w:tcBorders>
              <w:top w:val="nil"/>
              <w:left w:val="nil"/>
              <w:bottom w:val="nil"/>
              <w:right w:val="nil"/>
            </w:tcBorders>
            <w:shd w:val="clear" w:color="auto" w:fill="auto"/>
            <w:noWrap/>
            <w:vAlign w:val="center"/>
          </w:tcPr>
          <w:p w14:paraId="17FC827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.09334</w:t>
            </w:r>
          </w:p>
        </w:tc>
        <w:tc>
          <w:tcPr>
            <w:tcW w:w="1220" w:type="dxa"/>
            <w:vMerge w:val="continue"/>
            <w:tcBorders>
              <w:top w:val="nil"/>
              <w:left w:val="nil"/>
              <w:bottom w:val="nil"/>
              <w:right w:val="nil"/>
            </w:tcBorders>
            <w:vAlign w:val="center"/>
          </w:tcPr>
          <w:p w14:paraId="4D2520F0">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246D62A4">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66786A66">
        <w:trPr>
          <w:trHeight w:val="312" w:hRule="atLeast"/>
          <w:jc w:val="center"/>
        </w:trPr>
        <w:tc>
          <w:tcPr>
            <w:tcW w:w="1400" w:type="dxa"/>
            <w:tcBorders>
              <w:top w:val="nil"/>
              <w:left w:val="nil"/>
              <w:bottom w:val="nil"/>
              <w:right w:val="nil"/>
            </w:tcBorders>
            <w:shd w:val="clear" w:color="auto" w:fill="auto"/>
            <w:noWrap/>
            <w:vAlign w:val="center"/>
          </w:tcPr>
          <w:p w14:paraId="7E9E0B5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困境应对</w:t>
            </w:r>
          </w:p>
        </w:tc>
        <w:tc>
          <w:tcPr>
            <w:tcW w:w="1400" w:type="dxa"/>
            <w:tcBorders>
              <w:top w:val="nil"/>
              <w:left w:val="nil"/>
              <w:bottom w:val="nil"/>
              <w:right w:val="nil"/>
            </w:tcBorders>
            <w:shd w:val="clear" w:color="auto" w:fill="auto"/>
            <w:noWrap/>
            <w:vAlign w:val="center"/>
          </w:tcPr>
          <w:p w14:paraId="1026C1C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nil"/>
              <w:left w:val="nil"/>
              <w:bottom w:val="nil"/>
              <w:right w:val="nil"/>
            </w:tcBorders>
            <w:shd w:val="clear" w:color="auto" w:fill="auto"/>
            <w:noWrap/>
            <w:vAlign w:val="center"/>
          </w:tcPr>
          <w:p w14:paraId="39E5DF9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58</w:t>
            </w:r>
          </w:p>
        </w:tc>
        <w:tc>
          <w:tcPr>
            <w:tcW w:w="1340" w:type="dxa"/>
            <w:tcBorders>
              <w:top w:val="nil"/>
              <w:left w:val="nil"/>
              <w:bottom w:val="nil"/>
              <w:right w:val="nil"/>
            </w:tcBorders>
            <w:shd w:val="clear" w:color="auto" w:fill="auto"/>
            <w:noWrap/>
            <w:vAlign w:val="center"/>
          </w:tcPr>
          <w:p w14:paraId="42BE8E7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2.7931</w:t>
            </w:r>
          </w:p>
        </w:tc>
        <w:tc>
          <w:tcPr>
            <w:tcW w:w="1620" w:type="dxa"/>
            <w:tcBorders>
              <w:top w:val="nil"/>
              <w:left w:val="nil"/>
              <w:bottom w:val="nil"/>
              <w:right w:val="nil"/>
            </w:tcBorders>
            <w:shd w:val="clear" w:color="auto" w:fill="auto"/>
            <w:noWrap/>
            <w:vAlign w:val="center"/>
          </w:tcPr>
          <w:p w14:paraId="236BA44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1.15103</w:t>
            </w:r>
          </w:p>
        </w:tc>
        <w:tc>
          <w:tcPr>
            <w:tcW w:w="1880" w:type="dxa"/>
            <w:tcBorders>
              <w:top w:val="nil"/>
              <w:left w:val="nil"/>
              <w:bottom w:val="nil"/>
              <w:right w:val="nil"/>
            </w:tcBorders>
            <w:shd w:val="clear" w:color="auto" w:fill="auto"/>
            <w:noWrap/>
            <w:vAlign w:val="center"/>
          </w:tcPr>
          <w:p w14:paraId="7389EAB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.15114</w:t>
            </w:r>
          </w:p>
        </w:tc>
        <w:tc>
          <w:tcPr>
            <w:tcW w:w="1220" w:type="dxa"/>
            <w:vMerge w:val="restart"/>
            <w:tcBorders>
              <w:top w:val="nil"/>
              <w:left w:val="nil"/>
              <w:bottom w:val="nil"/>
              <w:right w:val="nil"/>
            </w:tcBorders>
            <w:shd w:val="clear" w:color="auto" w:fill="auto"/>
            <w:noWrap/>
            <w:vAlign w:val="center"/>
          </w:tcPr>
          <w:p w14:paraId="0CFF68A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-1.710</w:t>
            </w:r>
          </w:p>
        </w:tc>
        <w:tc>
          <w:tcPr>
            <w:tcW w:w="1220" w:type="dxa"/>
            <w:vMerge w:val="restart"/>
            <w:tcBorders>
              <w:top w:val="nil"/>
              <w:left w:val="nil"/>
              <w:bottom w:val="nil"/>
              <w:right w:val="nil"/>
            </w:tcBorders>
            <w:shd w:val="clear" w:color="auto" w:fill="auto"/>
            <w:noWrap/>
            <w:vAlign w:val="center"/>
          </w:tcPr>
          <w:p w14:paraId="3D5E51E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.089</w:t>
            </w:r>
          </w:p>
        </w:tc>
      </w:tr>
      <w:tr w14:paraId="59BBE30E">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3496AB57">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center"/>
          </w:tcPr>
          <w:p w14:paraId="1337EB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nil"/>
              <w:right w:val="nil"/>
            </w:tcBorders>
            <w:shd w:val="clear" w:color="auto" w:fill="auto"/>
            <w:noWrap/>
            <w:vAlign w:val="center"/>
          </w:tcPr>
          <w:p w14:paraId="635BA84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nil"/>
              <w:right w:val="nil"/>
            </w:tcBorders>
            <w:shd w:val="clear" w:color="auto" w:fill="auto"/>
            <w:noWrap/>
            <w:vAlign w:val="center"/>
          </w:tcPr>
          <w:p w14:paraId="4E534D8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3.1096</w:t>
            </w:r>
          </w:p>
        </w:tc>
        <w:tc>
          <w:tcPr>
            <w:tcW w:w="1620" w:type="dxa"/>
            <w:tcBorders>
              <w:top w:val="nil"/>
              <w:left w:val="nil"/>
              <w:bottom w:val="nil"/>
              <w:right w:val="nil"/>
            </w:tcBorders>
            <w:shd w:val="clear" w:color="auto" w:fill="auto"/>
            <w:noWrap/>
            <w:vAlign w:val="center"/>
          </w:tcPr>
          <w:p w14:paraId="6CD16A6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.90618</w:t>
            </w:r>
          </w:p>
        </w:tc>
        <w:tc>
          <w:tcPr>
            <w:tcW w:w="1880" w:type="dxa"/>
            <w:tcBorders>
              <w:top w:val="nil"/>
              <w:left w:val="nil"/>
              <w:bottom w:val="nil"/>
              <w:right w:val="nil"/>
            </w:tcBorders>
            <w:shd w:val="clear" w:color="auto" w:fill="auto"/>
            <w:noWrap/>
            <w:vAlign w:val="center"/>
          </w:tcPr>
          <w:p w14:paraId="38EB42F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.10606</w:t>
            </w:r>
          </w:p>
        </w:tc>
        <w:tc>
          <w:tcPr>
            <w:tcW w:w="1220" w:type="dxa"/>
            <w:vMerge w:val="continue"/>
            <w:tcBorders>
              <w:top w:val="nil"/>
              <w:left w:val="nil"/>
              <w:bottom w:val="nil"/>
              <w:right w:val="nil"/>
            </w:tcBorders>
            <w:vAlign w:val="center"/>
          </w:tcPr>
          <w:p w14:paraId="3474BFE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7DF27693">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794636FD">
        <w:tblPrEx>
          <w:tblCellMar>
            <w:top w:w="0" w:type="dxa"/>
            <w:left w:w="108" w:type="dxa"/>
            <w:bottom w:w="0" w:type="dxa"/>
            <w:right w:w="108" w:type="dxa"/>
          </w:tblCellMar>
        </w:tblPrEx>
        <w:trPr>
          <w:trHeight w:val="312" w:hRule="atLeast"/>
          <w:jc w:val="center"/>
        </w:trPr>
        <w:tc>
          <w:tcPr>
            <w:tcW w:w="1400" w:type="dxa"/>
            <w:tcBorders>
              <w:top w:val="nil"/>
              <w:left w:val="nil"/>
              <w:bottom w:val="nil"/>
              <w:right w:val="nil"/>
            </w:tcBorders>
            <w:shd w:val="clear" w:color="auto" w:fill="auto"/>
            <w:noWrap/>
            <w:vAlign w:val="center"/>
          </w:tcPr>
          <w:p w14:paraId="1802817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目标专注</w:t>
            </w:r>
          </w:p>
        </w:tc>
        <w:tc>
          <w:tcPr>
            <w:tcW w:w="1400" w:type="dxa"/>
            <w:tcBorders>
              <w:top w:val="nil"/>
              <w:left w:val="nil"/>
              <w:bottom w:val="nil"/>
              <w:right w:val="nil"/>
            </w:tcBorders>
            <w:shd w:val="clear" w:color="auto" w:fill="auto"/>
            <w:noWrap/>
            <w:vAlign w:val="center"/>
          </w:tcPr>
          <w:p w14:paraId="332D122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nil"/>
              <w:left w:val="nil"/>
              <w:bottom w:val="nil"/>
              <w:right w:val="nil"/>
            </w:tcBorders>
            <w:shd w:val="clear" w:color="auto" w:fill="auto"/>
            <w:noWrap/>
            <w:vAlign w:val="center"/>
          </w:tcPr>
          <w:p w14:paraId="631E929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58</w:t>
            </w:r>
          </w:p>
        </w:tc>
        <w:tc>
          <w:tcPr>
            <w:tcW w:w="1340" w:type="dxa"/>
            <w:tcBorders>
              <w:top w:val="nil"/>
              <w:left w:val="nil"/>
              <w:bottom w:val="nil"/>
              <w:right w:val="nil"/>
            </w:tcBorders>
            <w:shd w:val="clear" w:color="auto" w:fill="auto"/>
            <w:noWrap/>
            <w:vAlign w:val="center"/>
          </w:tcPr>
          <w:p w14:paraId="26EBD4E6">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3.3506</w:t>
            </w:r>
          </w:p>
        </w:tc>
        <w:tc>
          <w:tcPr>
            <w:tcW w:w="1620" w:type="dxa"/>
            <w:tcBorders>
              <w:top w:val="nil"/>
              <w:left w:val="nil"/>
              <w:bottom w:val="nil"/>
              <w:right w:val="nil"/>
            </w:tcBorders>
            <w:shd w:val="clear" w:color="auto" w:fill="auto"/>
            <w:noWrap/>
            <w:vAlign w:val="center"/>
          </w:tcPr>
          <w:p w14:paraId="40534E0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1.0018</w:t>
            </w:r>
          </w:p>
        </w:tc>
        <w:tc>
          <w:tcPr>
            <w:tcW w:w="1880" w:type="dxa"/>
            <w:tcBorders>
              <w:top w:val="nil"/>
              <w:left w:val="nil"/>
              <w:bottom w:val="nil"/>
              <w:right w:val="nil"/>
            </w:tcBorders>
            <w:shd w:val="clear" w:color="auto" w:fill="auto"/>
            <w:noWrap/>
            <w:vAlign w:val="center"/>
          </w:tcPr>
          <w:p w14:paraId="56E6220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.13154</w:t>
            </w:r>
          </w:p>
        </w:tc>
        <w:tc>
          <w:tcPr>
            <w:tcW w:w="1220" w:type="dxa"/>
            <w:vMerge w:val="restart"/>
            <w:tcBorders>
              <w:top w:val="nil"/>
              <w:left w:val="nil"/>
              <w:bottom w:val="single" w:color="000000" w:sz="8" w:space="0"/>
              <w:right w:val="nil"/>
            </w:tcBorders>
            <w:shd w:val="clear" w:color="auto" w:fill="auto"/>
            <w:noWrap/>
            <w:vAlign w:val="center"/>
          </w:tcPr>
          <w:p w14:paraId="55B4A0E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2.145</w:t>
            </w:r>
          </w:p>
        </w:tc>
        <w:tc>
          <w:tcPr>
            <w:tcW w:w="1220" w:type="dxa"/>
            <w:vMerge w:val="restart"/>
            <w:tcBorders>
              <w:top w:val="nil"/>
              <w:left w:val="nil"/>
              <w:bottom w:val="single" w:color="000000" w:sz="8" w:space="0"/>
              <w:right w:val="nil"/>
            </w:tcBorders>
            <w:shd w:val="clear" w:color="auto" w:fill="auto"/>
            <w:noWrap/>
            <w:vAlign w:val="center"/>
          </w:tcPr>
          <w:p w14:paraId="0D8D1AB5">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hint="eastAsia" w:ascii="宋体" w:hAnsi="宋体" w:eastAsia="宋体" w:cs="Arial"/>
                <w:color w:val="FF0000"/>
                <w:spacing w:val="0"/>
                <w:kern w:val="0"/>
                <w:sz w:val="18"/>
                <w:szCs w:val="18"/>
              </w:rPr>
              <w:t>.034</w:t>
            </w:r>
          </w:p>
        </w:tc>
      </w:tr>
      <w:tr w14:paraId="10D13F87">
        <w:tblPrEx>
          <w:tblCellMar>
            <w:top w:w="0" w:type="dxa"/>
            <w:left w:w="108" w:type="dxa"/>
            <w:bottom w:w="0" w:type="dxa"/>
            <w:right w:w="108" w:type="dxa"/>
          </w:tblCellMar>
        </w:tblPrEx>
        <w:trPr>
          <w:trHeight w:val="312" w:hRule="atLeast"/>
          <w:jc w:val="center"/>
        </w:trPr>
        <w:tc>
          <w:tcPr>
            <w:tcW w:w="1400" w:type="dxa"/>
            <w:tcBorders>
              <w:top w:val="nil"/>
              <w:left w:val="nil"/>
              <w:bottom w:val="single" w:color="auto" w:sz="18" w:space="0"/>
              <w:right w:val="nil"/>
            </w:tcBorders>
            <w:shd w:val="clear" w:color="auto" w:fill="auto"/>
            <w:noWrap/>
            <w:vAlign w:val="center"/>
          </w:tcPr>
          <w:p w14:paraId="15B892AE">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　</w:t>
            </w:r>
          </w:p>
        </w:tc>
        <w:tc>
          <w:tcPr>
            <w:tcW w:w="1400" w:type="dxa"/>
            <w:tcBorders>
              <w:top w:val="nil"/>
              <w:left w:val="nil"/>
              <w:bottom w:val="single" w:color="auto" w:sz="18" w:space="0"/>
              <w:right w:val="nil"/>
            </w:tcBorders>
            <w:shd w:val="clear" w:color="auto" w:fill="auto"/>
            <w:noWrap/>
            <w:vAlign w:val="center"/>
          </w:tcPr>
          <w:p w14:paraId="64DFDFF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single" w:color="auto" w:sz="18" w:space="0"/>
              <w:right w:val="nil"/>
            </w:tcBorders>
            <w:shd w:val="clear" w:color="auto" w:fill="auto"/>
            <w:noWrap/>
            <w:vAlign w:val="center"/>
          </w:tcPr>
          <w:p w14:paraId="7BA0273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single" w:color="auto" w:sz="18" w:space="0"/>
              <w:right w:val="nil"/>
            </w:tcBorders>
            <w:shd w:val="clear" w:color="auto" w:fill="auto"/>
            <w:noWrap/>
            <w:vAlign w:val="center"/>
          </w:tcPr>
          <w:p w14:paraId="4A0DB8C2">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2.9909</w:t>
            </w:r>
          </w:p>
        </w:tc>
        <w:tc>
          <w:tcPr>
            <w:tcW w:w="1620" w:type="dxa"/>
            <w:tcBorders>
              <w:top w:val="nil"/>
              <w:left w:val="nil"/>
              <w:bottom w:val="single" w:color="auto" w:sz="18" w:space="0"/>
              <w:right w:val="nil"/>
            </w:tcBorders>
            <w:shd w:val="clear" w:color="auto" w:fill="auto"/>
            <w:noWrap/>
            <w:vAlign w:val="center"/>
          </w:tcPr>
          <w:p w14:paraId="0B75B87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.91282</w:t>
            </w:r>
          </w:p>
        </w:tc>
        <w:tc>
          <w:tcPr>
            <w:tcW w:w="1880" w:type="dxa"/>
            <w:tcBorders>
              <w:top w:val="nil"/>
              <w:left w:val="nil"/>
              <w:bottom w:val="single" w:color="auto" w:sz="18" w:space="0"/>
              <w:right w:val="nil"/>
            </w:tcBorders>
            <w:shd w:val="clear" w:color="auto" w:fill="auto"/>
            <w:noWrap/>
            <w:vAlign w:val="center"/>
          </w:tcPr>
          <w:p w14:paraId="3E32FD8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.10684</w:t>
            </w:r>
          </w:p>
        </w:tc>
        <w:tc>
          <w:tcPr>
            <w:tcW w:w="1220" w:type="dxa"/>
            <w:vMerge w:val="continue"/>
            <w:tcBorders>
              <w:top w:val="nil"/>
              <w:left w:val="nil"/>
              <w:bottom w:val="single" w:color="auto" w:sz="18" w:space="0"/>
              <w:right w:val="nil"/>
            </w:tcBorders>
            <w:vAlign w:val="center"/>
          </w:tcPr>
          <w:p w14:paraId="453522B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single" w:color="auto" w:sz="18" w:space="0"/>
              <w:right w:val="nil"/>
            </w:tcBorders>
            <w:vAlign w:val="center"/>
          </w:tcPr>
          <w:p w14:paraId="2282D926">
            <w:pPr>
              <w:keepNext w:val="0"/>
              <w:keepLines w:val="0"/>
              <w:pageBreakBefore w:val="0"/>
              <w:widowControl/>
              <w:wordWrap/>
              <w:overflowPunct/>
              <w:topLinePunct w:val="0"/>
              <w:bidi w:val="0"/>
              <w:spacing w:line="380" w:lineRule="exact"/>
              <w:jc w:val="left"/>
              <w:rPr>
                <w:rFonts w:hint="eastAsia" w:ascii="宋体" w:hAnsi="宋体" w:eastAsia="宋体" w:cs="Arial"/>
                <w:color w:val="FF0000"/>
                <w:spacing w:val="0"/>
                <w:kern w:val="0"/>
                <w:sz w:val="18"/>
                <w:szCs w:val="18"/>
              </w:rPr>
            </w:pPr>
          </w:p>
        </w:tc>
      </w:tr>
    </w:tbl>
    <w:p w14:paraId="2301C3B3">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根据以上独立样本 t 检验的结果可以看出，</w:t>
      </w:r>
      <w:r>
        <w:rPr>
          <w:rFonts w:hint="eastAsia" w:ascii="宋体" w:hAnsi="宋体" w:eastAsia="宋体"/>
          <w:spacing w:val="0"/>
          <w:sz w:val="21"/>
          <w:szCs w:val="21"/>
        </w:rPr>
        <w:t>认知干预、自我调控、环境适应、困境应对、目标专注在户籍所在地上</w:t>
      </w:r>
      <w:r>
        <w:rPr>
          <w:rFonts w:ascii="宋体" w:hAnsi="宋体" w:eastAsia="宋体"/>
          <w:spacing w:val="0"/>
          <w:sz w:val="21"/>
          <w:szCs w:val="21"/>
        </w:rPr>
        <w:t xml:space="preserve">的差异情况。 </w:t>
      </w:r>
      <w:r>
        <w:rPr>
          <w:rFonts w:hint="eastAsia" w:ascii="宋体" w:hAnsi="宋体" w:eastAsia="宋体"/>
          <w:spacing w:val="0"/>
          <w:sz w:val="21"/>
          <w:szCs w:val="21"/>
        </w:rPr>
        <w:t>认知干预、环境适应和困境应对在户籍所在地</w:t>
      </w:r>
      <w:r>
        <w:rPr>
          <w:rFonts w:ascii="宋体" w:hAnsi="宋体" w:eastAsia="宋体"/>
          <w:spacing w:val="0"/>
          <w:sz w:val="21"/>
          <w:szCs w:val="21"/>
        </w:rPr>
        <w:t>上不存在显著的统计学差异。因为</w:t>
      </w:r>
      <w:r>
        <w:rPr>
          <w:rFonts w:hint="eastAsia" w:ascii="宋体" w:hAnsi="宋体" w:eastAsia="宋体"/>
          <w:spacing w:val="0"/>
          <w:sz w:val="21"/>
          <w:szCs w:val="21"/>
        </w:rPr>
        <w:t>认知干预</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0.454</w:t>
      </w:r>
      <w:r>
        <w:rPr>
          <w:rFonts w:ascii="宋体" w:hAnsi="宋体" w:eastAsia="宋体"/>
          <w:spacing w:val="0"/>
          <w:sz w:val="21"/>
          <w:szCs w:val="21"/>
        </w:rPr>
        <w:t xml:space="preserve"> ，</w:t>
      </w:r>
      <w:r>
        <w:rPr>
          <w:rFonts w:hint="eastAsia" w:ascii="宋体" w:hAnsi="宋体" w:eastAsia="宋体"/>
          <w:spacing w:val="0"/>
          <w:sz w:val="21"/>
          <w:szCs w:val="21"/>
        </w:rPr>
        <w:t>环境适应</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0.188</w:t>
      </w:r>
      <w:r>
        <w:rPr>
          <w:rFonts w:ascii="宋体" w:hAnsi="宋体" w:eastAsia="宋体"/>
          <w:spacing w:val="0"/>
          <w:sz w:val="21"/>
          <w:szCs w:val="21"/>
        </w:rPr>
        <w:t xml:space="preserve"> ，</w:t>
      </w:r>
      <w:r>
        <w:rPr>
          <w:rFonts w:hint="eastAsia" w:ascii="宋体" w:hAnsi="宋体" w:eastAsia="宋体"/>
          <w:spacing w:val="0"/>
          <w:sz w:val="21"/>
          <w:szCs w:val="21"/>
        </w:rPr>
        <w:t>困境应对</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为0.</w:t>
      </w:r>
      <w:r>
        <w:rPr>
          <w:rFonts w:hint="eastAsia" w:ascii="宋体" w:hAnsi="宋体" w:eastAsia="宋体"/>
          <w:spacing w:val="0"/>
          <w:sz w:val="21"/>
          <w:szCs w:val="21"/>
        </w:rPr>
        <w:t>089</w:t>
      </w:r>
      <w:r>
        <w:rPr>
          <w:rFonts w:ascii="宋体" w:hAnsi="宋体" w:eastAsia="宋体"/>
          <w:spacing w:val="0"/>
          <w:sz w:val="21"/>
          <w:szCs w:val="21"/>
        </w:rPr>
        <w:t xml:space="preserve"> 。以上情况均大于标准的0.05 ，因此不能拒绝原假设。</w:t>
      </w:r>
      <w:r>
        <w:rPr>
          <w:rFonts w:hint="eastAsia" w:ascii="宋体" w:hAnsi="宋体" w:eastAsia="宋体"/>
          <w:spacing w:val="0"/>
          <w:sz w:val="21"/>
          <w:szCs w:val="21"/>
        </w:rPr>
        <w:t>而自我调控</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值为0.049，目标专注</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值为0.034，均小于0.05，拒绝原假设，所以户籍所在地的不同对维度有显著差异。在自我调控中，农村户籍的影响显著高于城镇；在目标专注中，城镇的影响显著高于农村。</w:t>
      </w:r>
    </w:p>
    <w:p w14:paraId="4E4B8F3C">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p>
    <w:p w14:paraId="5D55825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p>
    <w:p w14:paraId="2F633E67">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p>
    <w:p w14:paraId="3DE308A5">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p>
    <w:p w14:paraId="32B54AA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b/>
          <w:bCs/>
          <w:spacing w:val="0"/>
          <w:sz w:val="21"/>
          <w:szCs w:val="21"/>
        </w:rPr>
        <w:t>（2）是否随迁</w:t>
      </w:r>
    </w:p>
    <w:p w14:paraId="6FFCE371">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表4.9</w:t>
      </w:r>
      <w:r>
        <w:rPr>
          <w:rFonts w:hint="eastAsia"/>
          <w:spacing w:val="0"/>
          <w:sz w:val="18"/>
          <w:szCs w:val="18"/>
          <w:lang w:val="en-US" w:eastAsia="zh-CN"/>
        </w:rPr>
        <w:t xml:space="preserve"> </w:t>
      </w:r>
      <w:r>
        <w:rPr>
          <w:rFonts w:hint="eastAsia"/>
          <w:spacing w:val="0"/>
          <w:sz w:val="18"/>
          <w:szCs w:val="18"/>
        </w:rPr>
        <w:t>各个维度在是否随迁上的差异</w:t>
      </w:r>
    </w:p>
    <w:tbl>
      <w:tblPr>
        <w:tblStyle w:val="10"/>
        <w:tblW w:w="11260" w:type="dxa"/>
        <w:jc w:val="center"/>
        <w:tblLayout w:type="autofit"/>
        <w:tblCellMar>
          <w:top w:w="0" w:type="dxa"/>
          <w:left w:w="108" w:type="dxa"/>
          <w:bottom w:w="0" w:type="dxa"/>
          <w:right w:w="108" w:type="dxa"/>
        </w:tblCellMar>
      </w:tblPr>
      <w:tblGrid>
        <w:gridCol w:w="1400"/>
        <w:gridCol w:w="1400"/>
        <w:gridCol w:w="1180"/>
        <w:gridCol w:w="1340"/>
        <w:gridCol w:w="1620"/>
        <w:gridCol w:w="1880"/>
        <w:gridCol w:w="1220"/>
        <w:gridCol w:w="1220"/>
      </w:tblGrid>
      <w:tr w14:paraId="03A457C8">
        <w:tblPrEx>
          <w:tblCellMar>
            <w:top w:w="0" w:type="dxa"/>
            <w:left w:w="108" w:type="dxa"/>
            <w:bottom w:w="0" w:type="dxa"/>
            <w:right w:w="108" w:type="dxa"/>
          </w:tblCellMar>
        </w:tblPrEx>
        <w:trPr>
          <w:trHeight w:val="266" w:hRule="atLeast"/>
          <w:jc w:val="center"/>
        </w:trPr>
        <w:tc>
          <w:tcPr>
            <w:tcW w:w="1400" w:type="dxa"/>
            <w:tcBorders>
              <w:top w:val="single" w:color="auto" w:sz="18" w:space="0"/>
              <w:left w:val="nil"/>
              <w:bottom w:val="single" w:color="auto" w:sz="12" w:space="0"/>
              <w:right w:val="nil"/>
            </w:tcBorders>
            <w:shd w:val="clear" w:color="auto" w:fill="auto"/>
            <w:noWrap/>
            <w:vAlign w:val="center"/>
          </w:tcPr>
          <w:p w14:paraId="53AE67E7">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维度</w:t>
            </w:r>
          </w:p>
        </w:tc>
        <w:tc>
          <w:tcPr>
            <w:tcW w:w="1400" w:type="dxa"/>
            <w:tcBorders>
              <w:top w:val="single" w:color="auto" w:sz="18" w:space="0"/>
              <w:left w:val="nil"/>
              <w:bottom w:val="single" w:color="auto" w:sz="12" w:space="0"/>
              <w:right w:val="nil"/>
            </w:tcBorders>
            <w:shd w:val="clear" w:color="auto" w:fill="auto"/>
            <w:noWrap/>
            <w:vAlign w:val="bottom"/>
          </w:tcPr>
          <w:p w14:paraId="64D4DA8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随迁</w:t>
            </w:r>
          </w:p>
        </w:tc>
        <w:tc>
          <w:tcPr>
            <w:tcW w:w="1180" w:type="dxa"/>
            <w:tcBorders>
              <w:top w:val="single" w:color="auto" w:sz="18" w:space="0"/>
              <w:left w:val="nil"/>
              <w:bottom w:val="single" w:color="auto" w:sz="12" w:space="0"/>
              <w:right w:val="nil"/>
            </w:tcBorders>
            <w:shd w:val="clear" w:color="auto" w:fill="auto"/>
            <w:noWrap/>
            <w:vAlign w:val="bottom"/>
          </w:tcPr>
          <w:p w14:paraId="54CFCC6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1340" w:type="dxa"/>
            <w:tcBorders>
              <w:top w:val="single" w:color="auto" w:sz="18" w:space="0"/>
              <w:left w:val="nil"/>
              <w:bottom w:val="single" w:color="auto" w:sz="12" w:space="0"/>
              <w:right w:val="nil"/>
            </w:tcBorders>
            <w:shd w:val="clear" w:color="auto" w:fill="auto"/>
            <w:noWrap/>
            <w:vAlign w:val="bottom"/>
          </w:tcPr>
          <w:p w14:paraId="42E0513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1620" w:type="dxa"/>
            <w:tcBorders>
              <w:top w:val="single" w:color="auto" w:sz="18" w:space="0"/>
              <w:left w:val="nil"/>
              <w:bottom w:val="single" w:color="auto" w:sz="12" w:space="0"/>
              <w:right w:val="nil"/>
            </w:tcBorders>
            <w:shd w:val="clear" w:color="auto" w:fill="auto"/>
            <w:noWrap/>
            <w:vAlign w:val="bottom"/>
          </w:tcPr>
          <w:p w14:paraId="3298C31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偏差</w:t>
            </w:r>
          </w:p>
        </w:tc>
        <w:tc>
          <w:tcPr>
            <w:tcW w:w="1880" w:type="dxa"/>
            <w:tcBorders>
              <w:top w:val="single" w:color="auto" w:sz="18" w:space="0"/>
              <w:left w:val="nil"/>
              <w:bottom w:val="single" w:color="auto" w:sz="12" w:space="0"/>
              <w:right w:val="nil"/>
            </w:tcBorders>
            <w:shd w:val="clear" w:color="auto" w:fill="auto"/>
            <w:noWrap/>
            <w:vAlign w:val="bottom"/>
          </w:tcPr>
          <w:p w14:paraId="2980F2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误差平均值</w:t>
            </w:r>
          </w:p>
        </w:tc>
        <w:tc>
          <w:tcPr>
            <w:tcW w:w="1220" w:type="dxa"/>
            <w:tcBorders>
              <w:top w:val="single" w:color="auto" w:sz="18" w:space="0"/>
              <w:left w:val="nil"/>
              <w:bottom w:val="single" w:color="auto" w:sz="12" w:space="0"/>
              <w:right w:val="nil"/>
            </w:tcBorders>
            <w:shd w:val="clear" w:color="auto" w:fill="auto"/>
            <w:noWrap/>
            <w:vAlign w:val="bottom"/>
          </w:tcPr>
          <w:p w14:paraId="52E39AE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t</w:t>
            </w:r>
          </w:p>
        </w:tc>
        <w:tc>
          <w:tcPr>
            <w:tcW w:w="1220" w:type="dxa"/>
            <w:tcBorders>
              <w:top w:val="single" w:color="auto" w:sz="18" w:space="0"/>
              <w:left w:val="nil"/>
              <w:bottom w:val="single" w:color="auto" w:sz="12" w:space="0"/>
              <w:right w:val="nil"/>
            </w:tcBorders>
            <w:shd w:val="clear" w:color="auto" w:fill="auto"/>
            <w:noWrap/>
            <w:vAlign w:val="bottom"/>
          </w:tcPr>
          <w:p w14:paraId="00BA3C3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sig</w:t>
            </w:r>
          </w:p>
        </w:tc>
      </w:tr>
      <w:tr w14:paraId="4666FE7B">
        <w:tblPrEx>
          <w:tblCellMar>
            <w:top w:w="0" w:type="dxa"/>
            <w:left w:w="108" w:type="dxa"/>
            <w:bottom w:w="0" w:type="dxa"/>
            <w:right w:w="108" w:type="dxa"/>
          </w:tblCellMar>
        </w:tblPrEx>
        <w:trPr>
          <w:trHeight w:val="266" w:hRule="atLeast"/>
          <w:jc w:val="center"/>
        </w:trPr>
        <w:tc>
          <w:tcPr>
            <w:tcW w:w="1400" w:type="dxa"/>
            <w:tcBorders>
              <w:top w:val="single" w:color="auto" w:sz="12" w:space="0"/>
              <w:left w:val="nil"/>
              <w:bottom w:val="nil"/>
              <w:right w:val="nil"/>
            </w:tcBorders>
            <w:shd w:val="clear" w:color="auto" w:fill="auto"/>
            <w:noWrap/>
            <w:vAlign w:val="center"/>
          </w:tcPr>
          <w:p w14:paraId="52C852A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认知干预</w:t>
            </w:r>
          </w:p>
        </w:tc>
        <w:tc>
          <w:tcPr>
            <w:tcW w:w="1400" w:type="dxa"/>
            <w:tcBorders>
              <w:top w:val="single" w:color="auto" w:sz="12" w:space="0"/>
              <w:left w:val="nil"/>
              <w:bottom w:val="nil"/>
              <w:right w:val="nil"/>
            </w:tcBorders>
            <w:shd w:val="clear" w:color="auto" w:fill="auto"/>
            <w:noWrap/>
            <w:vAlign w:val="bottom"/>
          </w:tcPr>
          <w:p w14:paraId="6A186C9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single" w:color="auto" w:sz="12" w:space="0"/>
              <w:left w:val="nil"/>
              <w:bottom w:val="nil"/>
              <w:right w:val="nil"/>
            </w:tcBorders>
            <w:shd w:val="clear" w:color="auto" w:fill="auto"/>
            <w:noWrap/>
            <w:vAlign w:val="bottom"/>
          </w:tcPr>
          <w:p w14:paraId="460B41E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77</w:t>
            </w:r>
          </w:p>
        </w:tc>
        <w:tc>
          <w:tcPr>
            <w:tcW w:w="1340" w:type="dxa"/>
            <w:tcBorders>
              <w:top w:val="single" w:color="auto" w:sz="12" w:space="0"/>
              <w:left w:val="nil"/>
              <w:bottom w:val="nil"/>
              <w:right w:val="nil"/>
            </w:tcBorders>
            <w:shd w:val="clear" w:color="auto" w:fill="auto"/>
            <w:noWrap/>
            <w:vAlign w:val="bottom"/>
          </w:tcPr>
          <w:p w14:paraId="38EC6C0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3.49</w:t>
            </w:r>
            <w:r>
              <w:rPr>
                <w:rFonts w:hint="eastAsia" w:ascii="宋体" w:hAnsi="宋体" w:eastAsia="宋体" w:cs="Arial"/>
                <w:spacing w:val="0"/>
                <w:kern w:val="0"/>
                <w:sz w:val="18"/>
                <w:szCs w:val="18"/>
              </w:rPr>
              <w:t>00</w:t>
            </w:r>
          </w:p>
        </w:tc>
        <w:tc>
          <w:tcPr>
            <w:tcW w:w="1620" w:type="dxa"/>
            <w:tcBorders>
              <w:top w:val="single" w:color="auto" w:sz="12" w:space="0"/>
              <w:left w:val="nil"/>
              <w:bottom w:val="nil"/>
              <w:right w:val="nil"/>
            </w:tcBorders>
            <w:shd w:val="clear" w:color="auto" w:fill="auto"/>
            <w:noWrap/>
            <w:vAlign w:val="bottom"/>
          </w:tcPr>
          <w:p w14:paraId="60F9F17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.68415</w:t>
            </w:r>
          </w:p>
        </w:tc>
        <w:tc>
          <w:tcPr>
            <w:tcW w:w="1880" w:type="dxa"/>
            <w:tcBorders>
              <w:top w:val="single" w:color="auto" w:sz="12" w:space="0"/>
              <w:left w:val="nil"/>
              <w:bottom w:val="nil"/>
              <w:right w:val="nil"/>
            </w:tcBorders>
            <w:shd w:val="clear" w:color="auto" w:fill="auto"/>
            <w:noWrap/>
            <w:vAlign w:val="bottom"/>
          </w:tcPr>
          <w:p w14:paraId="6FB1F5D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.07797</w:t>
            </w:r>
          </w:p>
        </w:tc>
        <w:tc>
          <w:tcPr>
            <w:tcW w:w="1220" w:type="dxa"/>
            <w:vMerge w:val="restart"/>
            <w:tcBorders>
              <w:top w:val="single" w:color="auto" w:sz="12" w:space="0"/>
              <w:left w:val="nil"/>
              <w:bottom w:val="nil"/>
              <w:right w:val="nil"/>
            </w:tcBorders>
            <w:shd w:val="clear" w:color="auto" w:fill="auto"/>
            <w:noWrap/>
            <w:vAlign w:val="center"/>
          </w:tcPr>
          <w:p w14:paraId="19302F9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-1.186</w:t>
            </w:r>
          </w:p>
        </w:tc>
        <w:tc>
          <w:tcPr>
            <w:tcW w:w="1220" w:type="dxa"/>
            <w:vMerge w:val="restart"/>
            <w:tcBorders>
              <w:top w:val="single" w:color="auto" w:sz="12" w:space="0"/>
              <w:left w:val="nil"/>
              <w:bottom w:val="nil"/>
              <w:right w:val="nil"/>
            </w:tcBorders>
            <w:shd w:val="clear" w:color="auto" w:fill="auto"/>
            <w:noWrap/>
            <w:vAlign w:val="center"/>
          </w:tcPr>
          <w:p w14:paraId="689F680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.238</w:t>
            </w:r>
          </w:p>
        </w:tc>
      </w:tr>
      <w:tr w14:paraId="1AE645F6">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783D8D0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6C57FEF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06DC1C6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nil"/>
              <w:right w:val="nil"/>
            </w:tcBorders>
            <w:shd w:val="clear" w:color="auto" w:fill="auto"/>
            <w:noWrap/>
            <w:vAlign w:val="bottom"/>
          </w:tcPr>
          <w:p w14:paraId="453B2FF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3.6448</w:t>
            </w:r>
          </w:p>
        </w:tc>
        <w:tc>
          <w:tcPr>
            <w:tcW w:w="1620" w:type="dxa"/>
            <w:tcBorders>
              <w:top w:val="nil"/>
              <w:left w:val="nil"/>
              <w:bottom w:val="nil"/>
              <w:right w:val="nil"/>
            </w:tcBorders>
            <w:shd w:val="clear" w:color="auto" w:fill="auto"/>
            <w:noWrap/>
            <w:vAlign w:val="bottom"/>
          </w:tcPr>
          <w:p w14:paraId="0AAC745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.80352</w:t>
            </w:r>
          </w:p>
        </w:tc>
        <w:tc>
          <w:tcPr>
            <w:tcW w:w="1880" w:type="dxa"/>
            <w:tcBorders>
              <w:top w:val="nil"/>
              <w:left w:val="nil"/>
              <w:bottom w:val="nil"/>
              <w:right w:val="nil"/>
            </w:tcBorders>
            <w:shd w:val="clear" w:color="auto" w:fill="auto"/>
            <w:noWrap/>
            <w:vAlign w:val="bottom"/>
          </w:tcPr>
          <w:p w14:paraId="14F91F3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.10935</w:t>
            </w:r>
          </w:p>
        </w:tc>
        <w:tc>
          <w:tcPr>
            <w:tcW w:w="1220" w:type="dxa"/>
            <w:vMerge w:val="continue"/>
            <w:tcBorders>
              <w:top w:val="nil"/>
              <w:left w:val="nil"/>
              <w:bottom w:val="nil"/>
              <w:right w:val="nil"/>
            </w:tcBorders>
            <w:vAlign w:val="center"/>
          </w:tcPr>
          <w:p w14:paraId="342FCF2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292C131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158A9A7A">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0F169C9A">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自我调控</w:t>
            </w:r>
          </w:p>
        </w:tc>
        <w:tc>
          <w:tcPr>
            <w:tcW w:w="1400" w:type="dxa"/>
            <w:tcBorders>
              <w:top w:val="nil"/>
              <w:left w:val="nil"/>
              <w:bottom w:val="nil"/>
              <w:right w:val="nil"/>
            </w:tcBorders>
            <w:shd w:val="clear" w:color="auto" w:fill="auto"/>
            <w:noWrap/>
            <w:vAlign w:val="bottom"/>
          </w:tcPr>
          <w:p w14:paraId="7182763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34FD231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w:t>
            </w:r>
          </w:p>
        </w:tc>
        <w:tc>
          <w:tcPr>
            <w:tcW w:w="1340" w:type="dxa"/>
            <w:tcBorders>
              <w:top w:val="nil"/>
              <w:left w:val="nil"/>
              <w:bottom w:val="nil"/>
              <w:right w:val="nil"/>
            </w:tcBorders>
            <w:shd w:val="clear" w:color="auto" w:fill="auto"/>
            <w:noWrap/>
            <w:vAlign w:val="bottom"/>
          </w:tcPr>
          <w:p w14:paraId="6E3936B3">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3.3571</w:t>
            </w:r>
          </w:p>
        </w:tc>
        <w:tc>
          <w:tcPr>
            <w:tcW w:w="1620" w:type="dxa"/>
            <w:tcBorders>
              <w:top w:val="nil"/>
              <w:left w:val="nil"/>
              <w:bottom w:val="nil"/>
              <w:right w:val="nil"/>
            </w:tcBorders>
            <w:shd w:val="clear" w:color="auto" w:fill="auto"/>
            <w:noWrap/>
            <w:vAlign w:val="bottom"/>
          </w:tcPr>
          <w:p w14:paraId="23F4541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.83101</w:t>
            </w:r>
          </w:p>
        </w:tc>
        <w:tc>
          <w:tcPr>
            <w:tcW w:w="1880" w:type="dxa"/>
            <w:tcBorders>
              <w:top w:val="nil"/>
              <w:left w:val="nil"/>
              <w:bottom w:val="nil"/>
              <w:right w:val="nil"/>
            </w:tcBorders>
            <w:shd w:val="clear" w:color="auto" w:fill="auto"/>
            <w:noWrap/>
            <w:vAlign w:val="bottom"/>
          </w:tcPr>
          <w:p w14:paraId="6F4A888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.0947</w:t>
            </w:r>
            <w:r>
              <w:rPr>
                <w:rFonts w:hint="eastAsia" w:ascii="宋体" w:hAnsi="宋体" w:eastAsia="宋体" w:cs="Arial"/>
                <w:spacing w:val="0"/>
                <w:kern w:val="0"/>
                <w:sz w:val="18"/>
                <w:szCs w:val="18"/>
              </w:rPr>
              <w:t>0</w:t>
            </w:r>
          </w:p>
        </w:tc>
        <w:tc>
          <w:tcPr>
            <w:tcW w:w="1220" w:type="dxa"/>
            <w:vMerge w:val="restart"/>
            <w:tcBorders>
              <w:top w:val="nil"/>
              <w:left w:val="nil"/>
              <w:bottom w:val="nil"/>
              <w:right w:val="nil"/>
            </w:tcBorders>
            <w:shd w:val="clear" w:color="auto" w:fill="auto"/>
            <w:noWrap/>
            <w:vAlign w:val="center"/>
          </w:tcPr>
          <w:p w14:paraId="1965DB7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2.786</w:t>
            </w:r>
          </w:p>
        </w:tc>
        <w:tc>
          <w:tcPr>
            <w:tcW w:w="1220" w:type="dxa"/>
            <w:vMerge w:val="restart"/>
            <w:tcBorders>
              <w:top w:val="nil"/>
              <w:left w:val="nil"/>
              <w:bottom w:val="nil"/>
              <w:right w:val="nil"/>
            </w:tcBorders>
            <w:shd w:val="clear" w:color="auto" w:fill="auto"/>
            <w:noWrap/>
            <w:vAlign w:val="center"/>
          </w:tcPr>
          <w:p w14:paraId="73A17ECE">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hint="eastAsia" w:ascii="宋体" w:hAnsi="宋体" w:eastAsia="宋体" w:cs="Arial"/>
                <w:color w:val="FF0000"/>
                <w:spacing w:val="0"/>
                <w:kern w:val="0"/>
                <w:sz w:val="18"/>
                <w:szCs w:val="18"/>
              </w:rPr>
              <w:t>.006</w:t>
            </w:r>
          </w:p>
        </w:tc>
      </w:tr>
      <w:tr w14:paraId="3CAA9D91">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0154F4B2">
            <w:pPr>
              <w:keepNext w:val="0"/>
              <w:keepLines w:val="0"/>
              <w:pageBreakBefore w:val="0"/>
              <w:widowControl/>
              <w:wordWrap/>
              <w:overflowPunct/>
              <w:topLinePunct w:val="0"/>
              <w:bidi w:val="0"/>
              <w:spacing w:line="380" w:lineRule="exact"/>
              <w:rPr>
                <w:rFonts w:hint="eastAsia" w:ascii="宋体" w:hAnsi="宋体" w:eastAsia="宋体" w:cs="Arial"/>
                <w:color w:val="FF0000"/>
                <w:spacing w:val="0"/>
                <w:kern w:val="0"/>
                <w:sz w:val="18"/>
                <w:szCs w:val="18"/>
              </w:rPr>
            </w:pPr>
          </w:p>
        </w:tc>
        <w:tc>
          <w:tcPr>
            <w:tcW w:w="1400" w:type="dxa"/>
            <w:tcBorders>
              <w:top w:val="nil"/>
              <w:left w:val="nil"/>
              <w:bottom w:val="nil"/>
              <w:right w:val="nil"/>
            </w:tcBorders>
            <w:shd w:val="clear" w:color="auto" w:fill="auto"/>
            <w:noWrap/>
            <w:vAlign w:val="bottom"/>
          </w:tcPr>
          <w:p w14:paraId="333BF0E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1D94EBF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nil"/>
              <w:right w:val="nil"/>
            </w:tcBorders>
            <w:shd w:val="clear" w:color="auto" w:fill="auto"/>
            <w:noWrap/>
            <w:vAlign w:val="bottom"/>
          </w:tcPr>
          <w:p w14:paraId="752E1EBD">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2.9352</w:t>
            </w:r>
          </w:p>
        </w:tc>
        <w:tc>
          <w:tcPr>
            <w:tcW w:w="1620" w:type="dxa"/>
            <w:tcBorders>
              <w:top w:val="nil"/>
              <w:left w:val="nil"/>
              <w:bottom w:val="nil"/>
              <w:right w:val="nil"/>
            </w:tcBorders>
            <w:shd w:val="clear" w:color="auto" w:fill="auto"/>
            <w:noWrap/>
            <w:vAlign w:val="bottom"/>
          </w:tcPr>
          <w:p w14:paraId="055E285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.88454</w:t>
            </w:r>
          </w:p>
        </w:tc>
        <w:tc>
          <w:tcPr>
            <w:tcW w:w="1880" w:type="dxa"/>
            <w:tcBorders>
              <w:top w:val="nil"/>
              <w:left w:val="nil"/>
              <w:bottom w:val="nil"/>
              <w:right w:val="nil"/>
            </w:tcBorders>
            <w:shd w:val="clear" w:color="auto" w:fill="auto"/>
            <w:noWrap/>
            <w:vAlign w:val="bottom"/>
          </w:tcPr>
          <w:p w14:paraId="083E749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.12037</w:t>
            </w:r>
          </w:p>
        </w:tc>
        <w:tc>
          <w:tcPr>
            <w:tcW w:w="1220" w:type="dxa"/>
            <w:vMerge w:val="continue"/>
            <w:tcBorders>
              <w:top w:val="nil"/>
              <w:left w:val="nil"/>
              <w:bottom w:val="nil"/>
              <w:right w:val="nil"/>
            </w:tcBorders>
            <w:vAlign w:val="center"/>
          </w:tcPr>
          <w:p w14:paraId="5F0B764E">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55C68A0B">
            <w:pPr>
              <w:keepNext w:val="0"/>
              <w:keepLines w:val="0"/>
              <w:pageBreakBefore w:val="0"/>
              <w:widowControl/>
              <w:wordWrap/>
              <w:overflowPunct/>
              <w:topLinePunct w:val="0"/>
              <w:bidi w:val="0"/>
              <w:spacing w:line="380" w:lineRule="exact"/>
              <w:jc w:val="left"/>
              <w:rPr>
                <w:rFonts w:hint="eastAsia" w:ascii="宋体" w:hAnsi="宋体" w:eastAsia="宋体" w:cs="Arial"/>
                <w:color w:val="FF0000"/>
                <w:spacing w:val="0"/>
                <w:kern w:val="0"/>
                <w:sz w:val="18"/>
                <w:szCs w:val="18"/>
              </w:rPr>
            </w:pPr>
          </w:p>
        </w:tc>
      </w:tr>
      <w:tr w14:paraId="1C4AC305">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786B87C8">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环境适应</w:t>
            </w:r>
          </w:p>
        </w:tc>
        <w:tc>
          <w:tcPr>
            <w:tcW w:w="1400" w:type="dxa"/>
            <w:tcBorders>
              <w:top w:val="nil"/>
              <w:left w:val="nil"/>
              <w:bottom w:val="nil"/>
              <w:right w:val="nil"/>
            </w:tcBorders>
            <w:shd w:val="clear" w:color="auto" w:fill="auto"/>
            <w:noWrap/>
            <w:vAlign w:val="bottom"/>
          </w:tcPr>
          <w:p w14:paraId="5045082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0355B93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w:t>
            </w:r>
          </w:p>
        </w:tc>
        <w:tc>
          <w:tcPr>
            <w:tcW w:w="1340" w:type="dxa"/>
            <w:tcBorders>
              <w:top w:val="nil"/>
              <w:left w:val="nil"/>
              <w:bottom w:val="nil"/>
              <w:right w:val="nil"/>
            </w:tcBorders>
            <w:shd w:val="clear" w:color="auto" w:fill="auto"/>
            <w:noWrap/>
            <w:vAlign w:val="bottom"/>
          </w:tcPr>
          <w:p w14:paraId="0AAF9461">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3.5792</w:t>
            </w:r>
          </w:p>
        </w:tc>
        <w:tc>
          <w:tcPr>
            <w:tcW w:w="1620" w:type="dxa"/>
            <w:tcBorders>
              <w:top w:val="nil"/>
              <w:left w:val="nil"/>
              <w:bottom w:val="nil"/>
              <w:right w:val="nil"/>
            </w:tcBorders>
            <w:shd w:val="clear" w:color="auto" w:fill="auto"/>
            <w:noWrap/>
            <w:vAlign w:val="bottom"/>
          </w:tcPr>
          <w:p w14:paraId="0CDC0A7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.78243</w:t>
            </w:r>
          </w:p>
        </w:tc>
        <w:tc>
          <w:tcPr>
            <w:tcW w:w="1880" w:type="dxa"/>
            <w:tcBorders>
              <w:top w:val="nil"/>
              <w:left w:val="nil"/>
              <w:bottom w:val="nil"/>
              <w:right w:val="nil"/>
            </w:tcBorders>
            <w:shd w:val="clear" w:color="auto" w:fill="auto"/>
            <w:noWrap/>
            <w:vAlign w:val="bottom"/>
          </w:tcPr>
          <w:p w14:paraId="7089ED5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.08917</w:t>
            </w:r>
          </w:p>
        </w:tc>
        <w:tc>
          <w:tcPr>
            <w:tcW w:w="1220" w:type="dxa"/>
            <w:vMerge w:val="restart"/>
            <w:tcBorders>
              <w:top w:val="nil"/>
              <w:left w:val="nil"/>
              <w:bottom w:val="nil"/>
              <w:right w:val="nil"/>
            </w:tcBorders>
            <w:shd w:val="clear" w:color="auto" w:fill="auto"/>
            <w:noWrap/>
            <w:vAlign w:val="center"/>
          </w:tcPr>
          <w:p w14:paraId="7662FD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2.218</w:t>
            </w:r>
          </w:p>
        </w:tc>
        <w:tc>
          <w:tcPr>
            <w:tcW w:w="1220" w:type="dxa"/>
            <w:vMerge w:val="restart"/>
            <w:tcBorders>
              <w:top w:val="nil"/>
              <w:left w:val="nil"/>
              <w:bottom w:val="nil"/>
              <w:right w:val="nil"/>
            </w:tcBorders>
            <w:shd w:val="clear" w:color="auto" w:fill="auto"/>
            <w:noWrap/>
            <w:vAlign w:val="center"/>
          </w:tcPr>
          <w:p w14:paraId="4E9DF19C">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hint="eastAsia" w:ascii="宋体" w:hAnsi="宋体" w:eastAsia="宋体" w:cs="Arial"/>
                <w:color w:val="FF0000"/>
                <w:spacing w:val="0"/>
                <w:kern w:val="0"/>
                <w:sz w:val="18"/>
                <w:szCs w:val="18"/>
              </w:rPr>
              <w:t>.028</w:t>
            </w:r>
          </w:p>
        </w:tc>
      </w:tr>
      <w:tr w14:paraId="58895B45">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7B284605">
            <w:pPr>
              <w:keepNext w:val="0"/>
              <w:keepLines w:val="0"/>
              <w:pageBreakBefore w:val="0"/>
              <w:widowControl/>
              <w:wordWrap/>
              <w:overflowPunct/>
              <w:topLinePunct w:val="0"/>
              <w:bidi w:val="0"/>
              <w:spacing w:line="380" w:lineRule="exact"/>
              <w:rPr>
                <w:rFonts w:hint="eastAsia" w:ascii="宋体" w:hAnsi="宋体" w:eastAsia="宋体" w:cs="Arial"/>
                <w:color w:val="FF0000"/>
                <w:spacing w:val="0"/>
                <w:kern w:val="0"/>
                <w:sz w:val="18"/>
                <w:szCs w:val="18"/>
              </w:rPr>
            </w:pPr>
          </w:p>
        </w:tc>
        <w:tc>
          <w:tcPr>
            <w:tcW w:w="1400" w:type="dxa"/>
            <w:tcBorders>
              <w:top w:val="nil"/>
              <w:left w:val="nil"/>
              <w:bottom w:val="nil"/>
              <w:right w:val="nil"/>
            </w:tcBorders>
            <w:shd w:val="clear" w:color="auto" w:fill="auto"/>
            <w:noWrap/>
            <w:vAlign w:val="bottom"/>
          </w:tcPr>
          <w:p w14:paraId="5313184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1E97AD1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nil"/>
              <w:right w:val="nil"/>
            </w:tcBorders>
            <w:shd w:val="clear" w:color="auto" w:fill="auto"/>
            <w:noWrap/>
            <w:vAlign w:val="bottom"/>
          </w:tcPr>
          <w:p w14:paraId="3BD74B61">
            <w:pPr>
              <w:keepNext w:val="0"/>
              <w:keepLines w:val="0"/>
              <w:pageBreakBefore w:val="0"/>
              <w:widowControl/>
              <w:wordWrap/>
              <w:overflowPunct/>
              <w:topLinePunct w:val="0"/>
              <w:bidi w:val="0"/>
              <w:spacing w:line="380" w:lineRule="exact"/>
              <w:jc w:val="center"/>
              <w:rPr>
                <w:rFonts w:hint="eastAsia" w:ascii="宋体" w:hAnsi="宋体" w:eastAsia="宋体" w:cs="Arial"/>
                <w:color w:val="FF0000"/>
                <w:spacing w:val="0"/>
                <w:kern w:val="0"/>
                <w:sz w:val="18"/>
                <w:szCs w:val="18"/>
              </w:rPr>
            </w:pPr>
            <w:r>
              <w:rPr>
                <w:rFonts w:ascii="宋体" w:hAnsi="宋体" w:eastAsia="宋体" w:cs="Arial"/>
                <w:color w:val="FF0000"/>
                <w:spacing w:val="0"/>
                <w:kern w:val="0"/>
                <w:sz w:val="18"/>
                <w:szCs w:val="18"/>
              </w:rPr>
              <w:t>3.237</w:t>
            </w:r>
            <w:r>
              <w:rPr>
                <w:rFonts w:hint="eastAsia" w:ascii="宋体" w:hAnsi="宋体" w:eastAsia="宋体" w:cs="Arial"/>
                <w:color w:val="FF0000"/>
                <w:spacing w:val="0"/>
                <w:kern w:val="0"/>
                <w:sz w:val="18"/>
                <w:szCs w:val="18"/>
              </w:rPr>
              <w:t>0</w:t>
            </w:r>
          </w:p>
        </w:tc>
        <w:tc>
          <w:tcPr>
            <w:tcW w:w="1620" w:type="dxa"/>
            <w:tcBorders>
              <w:top w:val="nil"/>
              <w:left w:val="nil"/>
              <w:bottom w:val="nil"/>
              <w:right w:val="nil"/>
            </w:tcBorders>
            <w:shd w:val="clear" w:color="auto" w:fill="auto"/>
            <w:noWrap/>
            <w:vAlign w:val="bottom"/>
          </w:tcPr>
          <w:p w14:paraId="4D7398C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.98062</w:t>
            </w:r>
          </w:p>
        </w:tc>
        <w:tc>
          <w:tcPr>
            <w:tcW w:w="1880" w:type="dxa"/>
            <w:tcBorders>
              <w:top w:val="nil"/>
              <w:left w:val="nil"/>
              <w:bottom w:val="nil"/>
              <w:right w:val="nil"/>
            </w:tcBorders>
            <w:shd w:val="clear" w:color="auto" w:fill="auto"/>
            <w:noWrap/>
            <w:vAlign w:val="bottom"/>
          </w:tcPr>
          <w:p w14:paraId="66B93AF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.13345</w:t>
            </w:r>
          </w:p>
        </w:tc>
        <w:tc>
          <w:tcPr>
            <w:tcW w:w="1220" w:type="dxa"/>
            <w:vMerge w:val="continue"/>
            <w:tcBorders>
              <w:top w:val="nil"/>
              <w:left w:val="nil"/>
              <w:bottom w:val="nil"/>
              <w:right w:val="nil"/>
            </w:tcBorders>
            <w:vAlign w:val="center"/>
          </w:tcPr>
          <w:p w14:paraId="6B184822">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1D942CDA">
            <w:pPr>
              <w:keepNext w:val="0"/>
              <w:keepLines w:val="0"/>
              <w:pageBreakBefore w:val="0"/>
              <w:widowControl/>
              <w:wordWrap/>
              <w:overflowPunct/>
              <w:topLinePunct w:val="0"/>
              <w:bidi w:val="0"/>
              <w:spacing w:line="380" w:lineRule="exact"/>
              <w:jc w:val="left"/>
              <w:rPr>
                <w:rFonts w:hint="eastAsia" w:ascii="宋体" w:hAnsi="宋体" w:eastAsia="宋体" w:cs="Arial"/>
                <w:color w:val="FF0000"/>
                <w:spacing w:val="0"/>
                <w:kern w:val="0"/>
                <w:sz w:val="18"/>
                <w:szCs w:val="18"/>
              </w:rPr>
            </w:pPr>
          </w:p>
        </w:tc>
      </w:tr>
      <w:tr w14:paraId="48481E77">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287F492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困境应对</w:t>
            </w:r>
          </w:p>
        </w:tc>
        <w:tc>
          <w:tcPr>
            <w:tcW w:w="1400" w:type="dxa"/>
            <w:tcBorders>
              <w:top w:val="nil"/>
              <w:left w:val="nil"/>
              <w:bottom w:val="nil"/>
              <w:right w:val="nil"/>
            </w:tcBorders>
            <w:shd w:val="clear" w:color="auto" w:fill="auto"/>
            <w:noWrap/>
            <w:vAlign w:val="bottom"/>
          </w:tcPr>
          <w:p w14:paraId="3625090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45D8E29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w:t>
            </w:r>
          </w:p>
        </w:tc>
        <w:tc>
          <w:tcPr>
            <w:tcW w:w="1340" w:type="dxa"/>
            <w:tcBorders>
              <w:top w:val="nil"/>
              <w:left w:val="nil"/>
              <w:bottom w:val="nil"/>
              <w:right w:val="nil"/>
            </w:tcBorders>
            <w:shd w:val="clear" w:color="auto" w:fill="auto"/>
            <w:noWrap/>
            <w:vAlign w:val="bottom"/>
          </w:tcPr>
          <w:p w14:paraId="2C79441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3.0649</w:t>
            </w:r>
          </w:p>
        </w:tc>
        <w:tc>
          <w:tcPr>
            <w:tcW w:w="1620" w:type="dxa"/>
            <w:tcBorders>
              <w:top w:val="nil"/>
              <w:left w:val="nil"/>
              <w:bottom w:val="nil"/>
              <w:right w:val="nil"/>
            </w:tcBorders>
            <w:shd w:val="clear" w:color="auto" w:fill="auto"/>
            <w:noWrap/>
            <w:vAlign w:val="bottom"/>
          </w:tcPr>
          <w:p w14:paraId="43354D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.94905</w:t>
            </w:r>
          </w:p>
        </w:tc>
        <w:tc>
          <w:tcPr>
            <w:tcW w:w="1880" w:type="dxa"/>
            <w:tcBorders>
              <w:top w:val="nil"/>
              <w:left w:val="nil"/>
              <w:bottom w:val="nil"/>
              <w:right w:val="nil"/>
            </w:tcBorders>
            <w:shd w:val="clear" w:color="auto" w:fill="auto"/>
            <w:noWrap/>
            <w:vAlign w:val="bottom"/>
          </w:tcPr>
          <w:p w14:paraId="6EEAA44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.10815</w:t>
            </w:r>
          </w:p>
        </w:tc>
        <w:tc>
          <w:tcPr>
            <w:tcW w:w="1220" w:type="dxa"/>
            <w:vMerge w:val="restart"/>
            <w:tcBorders>
              <w:top w:val="nil"/>
              <w:left w:val="nil"/>
              <w:bottom w:val="nil"/>
              <w:right w:val="nil"/>
            </w:tcBorders>
            <w:shd w:val="clear" w:color="auto" w:fill="auto"/>
            <w:noWrap/>
            <w:vAlign w:val="center"/>
          </w:tcPr>
          <w:p w14:paraId="3AAD18E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1.270</w:t>
            </w:r>
          </w:p>
        </w:tc>
        <w:tc>
          <w:tcPr>
            <w:tcW w:w="1220" w:type="dxa"/>
            <w:vMerge w:val="restart"/>
            <w:tcBorders>
              <w:top w:val="nil"/>
              <w:left w:val="nil"/>
              <w:bottom w:val="nil"/>
              <w:right w:val="nil"/>
            </w:tcBorders>
            <w:shd w:val="clear" w:color="auto" w:fill="auto"/>
            <w:noWrap/>
            <w:vAlign w:val="center"/>
          </w:tcPr>
          <w:p w14:paraId="1DA118F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.206</w:t>
            </w:r>
          </w:p>
        </w:tc>
      </w:tr>
      <w:tr w14:paraId="004B558B">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11C5877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61E97C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556399E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nil"/>
              <w:right w:val="nil"/>
            </w:tcBorders>
            <w:shd w:val="clear" w:color="auto" w:fill="auto"/>
            <w:noWrap/>
            <w:vAlign w:val="bottom"/>
          </w:tcPr>
          <w:p w14:paraId="6914300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2.8333</w:t>
            </w:r>
          </w:p>
        </w:tc>
        <w:tc>
          <w:tcPr>
            <w:tcW w:w="1620" w:type="dxa"/>
            <w:tcBorders>
              <w:top w:val="nil"/>
              <w:left w:val="nil"/>
              <w:bottom w:val="nil"/>
              <w:right w:val="nil"/>
            </w:tcBorders>
            <w:shd w:val="clear" w:color="auto" w:fill="auto"/>
            <w:noWrap/>
            <w:vAlign w:val="bottom"/>
          </w:tcPr>
          <w:p w14:paraId="4684233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1.13039</w:t>
            </w:r>
          </w:p>
        </w:tc>
        <w:tc>
          <w:tcPr>
            <w:tcW w:w="1880" w:type="dxa"/>
            <w:tcBorders>
              <w:top w:val="nil"/>
              <w:left w:val="nil"/>
              <w:bottom w:val="nil"/>
              <w:right w:val="nil"/>
            </w:tcBorders>
            <w:shd w:val="clear" w:color="auto" w:fill="auto"/>
            <w:noWrap/>
            <w:vAlign w:val="bottom"/>
          </w:tcPr>
          <w:p w14:paraId="56489DB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.15383</w:t>
            </w:r>
          </w:p>
        </w:tc>
        <w:tc>
          <w:tcPr>
            <w:tcW w:w="1220" w:type="dxa"/>
            <w:vMerge w:val="continue"/>
            <w:tcBorders>
              <w:top w:val="nil"/>
              <w:left w:val="nil"/>
              <w:bottom w:val="nil"/>
              <w:right w:val="nil"/>
            </w:tcBorders>
            <w:vAlign w:val="center"/>
          </w:tcPr>
          <w:p w14:paraId="3AD69AE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560105E0">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2502399E">
        <w:tblPrEx>
          <w:tblCellMar>
            <w:top w:w="0" w:type="dxa"/>
            <w:left w:w="108" w:type="dxa"/>
            <w:bottom w:w="0" w:type="dxa"/>
            <w:right w:w="108" w:type="dxa"/>
          </w:tblCellMar>
        </w:tblPrEx>
        <w:trPr>
          <w:trHeight w:val="266" w:hRule="atLeast"/>
          <w:jc w:val="center"/>
        </w:trPr>
        <w:tc>
          <w:tcPr>
            <w:tcW w:w="1400" w:type="dxa"/>
            <w:tcBorders>
              <w:top w:val="nil"/>
              <w:left w:val="nil"/>
              <w:bottom w:val="nil"/>
              <w:right w:val="nil"/>
            </w:tcBorders>
            <w:shd w:val="clear" w:color="auto" w:fill="auto"/>
            <w:noWrap/>
            <w:vAlign w:val="center"/>
          </w:tcPr>
          <w:p w14:paraId="651D6FF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目标专注</w:t>
            </w:r>
          </w:p>
        </w:tc>
        <w:tc>
          <w:tcPr>
            <w:tcW w:w="1400" w:type="dxa"/>
            <w:tcBorders>
              <w:top w:val="nil"/>
              <w:left w:val="nil"/>
              <w:bottom w:val="nil"/>
              <w:right w:val="nil"/>
            </w:tcBorders>
            <w:shd w:val="clear" w:color="auto" w:fill="auto"/>
            <w:noWrap/>
            <w:vAlign w:val="bottom"/>
          </w:tcPr>
          <w:p w14:paraId="355C3E1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2EC7539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w:t>
            </w:r>
          </w:p>
        </w:tc>
        <w:tc>
          <w:tcPr>
            <w:tcW w:w="1340" w:type="dxa"/>
            <w:tcBorders>
              <w:top w:val="nil"/>
              <w:left w:val="nil"/>
              <w:bottom w:val="nil"/>
              <w:right w:val="nil"/>
            </w:tcBorders>
            <w:shd w:val="clear" w:color="auto" w:fill="auto"/>
            <w:noWrap/>
            <w:vAlign w:val="bottom"/>
          </w:tcPr>
          <w:p w14:paraId="2FDEDA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3.039</w:t>
            </w:r>
            <w:r>
              <w:rPr>
                <w:rFonts w:hint="eastAsia" w:ascii="宋体" w:hAnsi="宋体" w:eastAsia="宋体" w:cs="Arial"/>
                <w:spacing w:val="0"/>
                <w:kern w:val="0"/>
                <w:sz w:val="18"/>
                <w:szCs w:val="18"/>
              </w:rPr>
              <w:t>0</w:t>
            </w:r>
          </w:p>
        </w:tc>
        <w:tc>
          <w:tcPr>
            <w:tcW w:w="1620" w:type="dxa"/>
            <w:tcBorders>
              <w:top w:val="nil"/>
              <w:left w:val="nil"/>
              <w:bottom w:val="nil"/>
              <w:right w:val="nil"/>
            </w:tcBorders>
            <w:shd w:val="clear" w:color="auto" w:fill="auto"/>
            <w:noWrap/>
            <w:vAlign w:val="bottom"/>
          </w:tcPr>
          <w:p w14:paraId="1370D94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.85835</w:t>
            </w:r>
          </w:p>
        </w:tc>
        <w:tc>
          <w:tcPr>
            <w:tcW w:w="1880" w:type="dxa"/>
            <w:tcBorders>
              <w:top w:val="nil"/>
              <w:left w:val="nil"/>
              <w:bottom w:val="nil"/>
              <w:right w:val="nil"/>
            </w:tcBorders>
            <w:shd w:val="clear" w:color="auto" w:fill="auto"/>
            <w:noWrap/>
            <w:vAlign w:val="bottom"/>
          </w:tcPr>
          <w:p w14:paraId="6B4D74C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.09782</w:t>
            </w:r>
          </w:p>
        </w:tc>
        <w:tc>
          <w:tcPr>
            <w:tcW w:w="1220" w:type="dxa"/>
            <w:vMerge w:val="restart"/>
            <w:tcBorders>
              <w:top w:val="nil"/>
              <w:left w:val="nil"/>
              <w:bottom w:val="single" w:color="000000" w:sz="8" w:space="0"/>
              <w:right w:val="nil"/>
            </w:tcBorders>
            <w:shd w:val="clear" w:color="auto" w:fill="auto"/>
            <w:noWrap/>
            <w:vAlign w:val="center"/>
          </w:tcPr>
          <w:p w14:paraId="1584EDC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-1.581</w:t>
            </w:r>
          </w:p>
        </w:tc>
        <w:tc>
          <w:tcPr>
            <w:tcW w:w="1220" w:type="dxa"/>
            <w:vMerge w:val="restart"/>
            <w:tcBorders>
              <w:top w:val="nil"/>
              <w:left w:val="nil"/>
              <w:bottom w:val="single" w:color="000000" w:sz="8" w:space="0"/>
              <w:right w:val="nil"/>
            </w:tcBorders>
            <w:shd w:val="clear" w:color="auto" w:fill="auto"/>
            <w:noWrap/>
            <w:vAlign w:val="center"/>
          </w:tcPr>
          <w:p w14:paraId="27A2A0D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.116</w:t>
            </w:r>
          </w:p>
        </w:tc>
      </w:tr>
      <w:tr w14:paraId="5CA404AE">
        <w:tblPrEx>
          <w:tblCellMar>
            <w:top w:w="0" w:type="dxa"/>
            <w:left w:w="108" w:type="dxa"/>
            <w:bottom w:w="0" w:type="dxa"/>
            <w:right w:w="108" w:type="dxa"/>
          </w:tblCellMar>
        </w:tblPrEx>
        <w:trPr>
          <w:trHeight w:val="276" w:hRule="atLeast"/>
          <w:jc w:val="center"/>
        </w:trPr>
        <w:tc>
          <w:tcPr>
            <w:tcW w:w="1400" w:type="dxa"/>
            <w:tcBorders>
              <w:top w:val="nil"/>
              <w:left w:val="nil"/>
              <w:bottom w:val="single" w:color="auto" w:sz="18" w:space="0"/>
              <w:right w:val="nil"/>
            </w:tcBorders>
            <w:shd w:val="clear" w:color="auto" w:fill="auto"/>
            <w:noWrap/>
            <w:vAlign w:val="center"/>
          </w:tcPr>
          <w:p w14:paraId="61693B7D">
            <w:pPr>
              <w:keepNext w:val="0"/>
              <w:keepLines w:val="0"/>
              <w:pageBreakBefore w:val="0"/>
              <w:widowControl/>
              <w:wordWrap/>
              <w:overflowPunct/>
              <w:topLinePunct w:val="0"/>
              <w:bidi w:val="0"/>
              <w:spacing w:line="380" w:lineRule="exact"/>
              <w:rPr>
                <w:rFonts w:hint="eastAsia" w:ascii="宋体" w:hAnsi="宋体" w:eastAsia="宋体" w:cs="Arial"/>
                <w:spacing w:val="0"/>
                <w:kern w:val="0"/>
                <w:sz w:val="20"/>
                <w:szCs w:val="20"/>
              </w:rPr>
            </w:pPr>
            <w:r>
              <w:rPr>
                <w:rFonts w:ascii="宋体" w:hAnsi="宋体" w:eastAsia="宋体" w:cs="Arial"/>
                <w:spacing w:val="0"/>
                <w:kern w:val="0"/>
                <w:sz w:val="20"/>
                <w:szCs w:val="20"/>
              </w:rPr>
              <w:t>　</w:t>
            </w:r>
          </w:p>
        </w:tc>
        <w:tc>
          <w:tcPr>
            <w:tcW w:w="1400" w:type="dxa"/>
            <w:tcBorders>
              <w:top w:val="nil"/>
              <w:left w:val="nil"/>
              <w:bottom w:val="single" w:color="auto" w:sz="18" w:space="0"/>
              <w:right w:val="nil"/>
            </w:tcBorders>
            <w:shd w:val="clear" w:color="auto" w:fill="auto"/>
            <w:noWrap/>
            <w:vAlign w:val="bottom"/>
          </w:tcPr>
          <w:p w14:paraId="1D1C032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single" w:color="auto" w:sz="18" w:space="0"/>
              <w:right w:val="nil"/>
            </w:tcBorders>
            <w:shd w:val="clear" w:color="auto" w:fill="auto"/>
            <w:noWrap/>
            <w:vAlign w:val="bottom"/>
          </w:tcPr>
          <w:p w14:paraId="56B0BED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single" w:color="auto" w:sz="18" w:space="0"/>
              <w:right w:val="nil"/>
            </w:tcBorders>
            <w:shd w:val="clear" w:color="auto" w:fill="auto"/>
            <w:noWrap/>
            <w:vAlign w:val="bottom"/>
          </w:tcPr>
          <w:p w14:paraId="5596EEC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3.3086</w:t>
            </w:r>
          </w:p>
        </w:tc>
        <w:tc>
          <w:tcPr>
            <w:tcW w:w="1620" w:type="dxa"/>
            <w:tcBorders>
              <w:top w:val="nil"/>
              <w:left w:val="nil"/>
              <w:bottom w:val="single" w:color="auto" w:sz="18" w:space="0"/>
              <w:right w:val="nil"/>
            </w:tcBorders>
            <w:shd w:val="clear" w:color="auto" w:fill="auto"/>
            <w:noWrap/>
            <w:vAlign w:val="bottom"/>
          </w:tcPr>
          <w:p w14:paraId="1A529DD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1.09094</w:t>
            </w:r>
          </w:p>
        </w:tc>
        <w:tc>
          <w:tcPr>
            <w:tcW w:w="1880" w:type="dxa"/>
            <w:tcBorders>
              <w:top w:val="nil"/>
              <w:left w:val="nil"/>
              <w:bottom w:val="single" w:color="auto" w:sz="18" w:space="0"/>
              <w:right w:val="nil"/>
            </w:tcBorders>
            <w:shd w:val="clear" w:color="auto" w:fill="auto"/>
            <w:noWrap/>
            <w:vAlign w:val="bottom"/>
          </w:tcPr>
          <w:p w14:paraId="6E7CE86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.14846</w:t>
            </w:r>
          </w:p>
        </w:tc>
        <w:tc>
          <w:tcPr>
            <w:tcW w:w="1220" w:type="dxa"/>
            <w:vMerge w:val="continue"/>
            <w:tcBorders>
              <w:top w:val="nil"/>
              <w:left w:val="nil"/>
              <w:bottom w:val="single" w:color="auto" w:sz="18" w:space="0"/>
              <w:right w:val="nil"/>
            </w:tcBorders>
            <w:vAlign w:val="center"/>
          </w:tcPr>
          <w:p w14:paraId="48ECF8A8">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20"/>
                <w:szCs w:val="20"/>
              </w:rPr>
            </w:pPr>
          </w:p>
        </w:tc>
        <w:tc>
          <w:tcPr>
            <w:tcW w:w="1220" w:type="dxa"/>
            <w:vMerge w:val="continue"/>
            <w:tcBorders>
              <w:top w:val="nil"/>
              <w:left w:val="nil"/>
              <w:bottom w:val="single" w:color="auto" w:sz="18" w:space="0"/>
              <w:right w:val="nil"/>
            </w:tcBorders>
            <w:vAlign w:val="center"/>
          </w:tcPr>
          <w:p w14:paraId="460C304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20"/>
                <w:szCs w:val="20"/>
              </w:rPr>
            </w:pPr>
          </w:p>
        </w:tc>
      </w:tr>
    </w:tbl>
    <w:p w14:paraId="1B54639A">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根据以上独立样本 t 检验的结果可以看出，</w:t>
      </w:r>
      <w:r>
        <w:rPr>
          <w:rFonts w:hint="eastAsia" w:ascii="宋体" w:hAnsi="宋体" w:eastAsia="宋体"/>
          <w:spacing w:val="0"/>
          <w:sz w:val="21"/>
          <w:szCs w:val="21"/>
        </w:rPr>
        <w:t>认知干预、自我调控、环境适</w:t>
      </w:r>
      <w:r>
        <w:rPr>
          <w:rFonts w:hint="eastAsia" w:ascii="宋体" w:hAnsi="宋体" w:eastAsia="宋体"/>
          <w:spacing w:val="0"/>
          <w:sz w:val="21"/>
          <w:szCs w:val="21"/>
          <w:lang w:val="en-US" w:eastAsia="zh-CN"/>
        </w:rPr>
        <w:t>应、</w:t>
      </w:r>
      <w:r>
        <w:rPr>
          <w:rFonts w:hint="eastAsia" w:ascii="宋体" w:hAnsi="宋体" w:eastAsia="宋体"/>
          <w:spacing w:val="0"/>
          <w:sz w:val="21"/>
          <w:szCs w:val="21"/>
        </w:rPr>
        <w:t>困境应对、目标专注在是否随迁上</w:t>
      </w:r>
      <w:r>
        <w:rPr>
          <w:rFonts w:ascii="宋体" w:hAnsi="宋体" w:eastAsia="宋体"/>
          <w:spacing w:val="0"/>
          <w:sz w:val="21"/>
          <w:szCs w:val="21"/>
        </w:rPr>
        <w:t>的差异情况。</w:t>
      </w:r>
      <w:r>
        <w:rPr>
          <w:rFonts w:hint="eastAsia" w:ascii="宋体" w:hAnsi="宋体" w:eastAsia="宋体"/>
          <w:spacing w:val="0"/>
          <w:sz w:val="21"/>
          <w:szCs w:val="21"/>
        </w:rPr>
        <w:t>认知干预、困境应对和目标专注在是否随迁</w:t>
      </w:r>
      <w:r>
        <w:rPr>
          <w:rFonts w:ascii="宋体" w:hAnsi="宋体" w:eastAsia="宋体"/>
          <w:spacing w:val="0"/>
          <w:sz w:val="21"/>
          <w:szCs w:val="21"/>
        </w:rPr>
        <w:t>上不存在显著的统计学差异。因为</w:t>
      </w:r>
      <w:r>
        <w:rPr>
          <w:rFonts w:hint="eastAsia" w:ascii="宋体" w:hAnsi="宋体" w:eastAsia="宋体"/>
          <w:spacing w:val="0"/>
          <w:sz w:val="21"/>
          <w:szCs w:val="21"/>
        </w:rPr>
        <w:t>认知干预</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0.238</w:t>
      </w:r>
      <w:r>
        <w:rPr>
          <w:rFonts w:ascii="宋体" w:hAnsi="宋体" w:eastAsia="宋体"/>
          <w:spacing w:val="0"/>
          <w:sz w:val="21"/>
          <w:szCs w:val="21"/>
        </w:rPr>
        <w:t xml:space="preserve"> ，</w:t>
      </w:r>
      <w:r>
        <w:rPr>
          <w:rFonts w:hint="eastAsia" w:ascii="宋体" w:hAnsi="宋体" w:eastAsia="宋体"/>
          <w:spacing w:val="0"/>
          <w:sz w:val="21"/>
          <w:szCs w:val="21"/>
        </w:rPr>
        <w:t xml:space="preserve">困境应对 </w:t>
      </w:r>
      <w:r>
        <w:rPr>
          <w:rFonts w:ascii="宋体" w:hAnsi="宋体" w:eastAsia="宋体"/>
          <w:spacing w:val="0"/>
          <w:sz w:val="21"/>
          <w:szCs w:val="21"/>
        </w:rPr>
        <w:t xml:space="preserve">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0.206</w:t>
      </w:r>
      <w:r>
        <w:rPr>
          <w:rFonts w:ascii="宋体" w:hAnsi="宋体" w:eastAsia="宋体"/>
          <w:spacing w:val="0"/>
          <w:sz w:val="21"/>
          <w:szCs w:val="21"/>
        </w:rPr>
        <w:t>，</w:t>
      </w:r>
      <w:r>
        <w:rPr>
          <w:rFonts w:hint="eastAsia" w:ascii="宋体" w:hAnsi="宋体" w:eastAsia="宋体"/>
          <w:spacing w:val="0"/>
          <w:sz w:val="21"/>
          <w:szCs w:val="21"/>
        </w:rPr>
        <w:t>目标专注</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为0.</w:t>
      </w:r>
      <w:r>
        <w:rPr>
          <w:rFonts w:hint="eastAsia" w:ascii="宋体" w:hAnsi="宋体" w:eastAsia="宋体"/>
          <w:spacing w:val="0"/>
          <w:sz w:val="21"/>
          <w:szCs w:val="21"/>
        </w:rPr>
        <w:t>116</w:t>
      </w:r>
      <w:r>
        <w:rPr>
          <w:rFonts w:ascii="宋体" w:hAnsi="宋体" w:eastAsia="宋体"/>
          <w:spacing w:val="0"/>
          <w:sz w:val="21"/>
          <w:szCs w:val="21"/>
        </w:rPr>
        <w:t>。以上情况均大于标准的0.05</w:t>
      </w:r>
      <w:r>
        <w:rPr>
          <w:rFonts w:hint="eastAsia" w:ascii="宋体" w:hAnsi="宋体" w:eastAsia="宋体"/>
          <w:spacing w:val="0"/>
          <w:sz w:val="21"/>
          <w:szCs w:val="21"/>
          <w:lang w:eastAsia="zh-CN"/>
        </w:rPr>
        <w:t>，</w:t>
      </w:r>
      <w:r>
        <w:rPr>
          <w:rFonts w:ascii="宋体" w:hAnsi="宋体" w:eastAsia="宋体"/>
          <w:spacing w:val="0"/>
          <w:sz w:val="21"/>
          <w:szCs w:val="21"/>
        </w:rPr>
        <w:t>因此不能拒绝原假设。</w:t>
      </w:r>
      <w:r>
        <w:rPr>
          <w:rFonts w:hint="eastAsia" w:ascii="宋体" w:hAnsi="宋体" w:eastAsia="宋体"/>
          <w:spacing w:val="0"/>
          <w:sz w:val="21"/>
          <w:szCs w:val="21"/>
        </w:rPr>
        <w:t>而自我调控</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值为0.006，目标专注</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值为0.028，均小于0.05，拒绝原假设，所以是否随迁的不同对维度有显著差异。在自我调控中，随迁的影响显著高于不随迁；在目标专注中，同样是随迁的影响显著高于不随迁。</w:t>
      </w:r>
    </w:p>
    <w:p w14:paraId="0F7DBD00">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b/>
          <w:bCs/>
          <w:spacing w:val="0"/>
          <w:sz w:val="21"/>
          <w:szCs w:val="21"/>
        </w:rPr>
        <w:t>（3）是否为独生子女</w:t>
      </w:r>
    </w:p>
    <w:p w14:paraId="65C8695D">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表4.10</w:t>
      </w:r>
      <w:r>
        <w:rPr>
          <w:rFonts w:hint="eastAsia"/>
          <w:spacing w:val="0"/>
          <w:sz w:val="18"/>
          <w:szCs w:val="18"/>
          <w:lang w:val="en-US" w:eastAsia="zh-CN"/>
        </w:rPr>
        <w:t xml:space="preserve"> </w:t>
      </w:r>
      <w:r>
        <w:rPr>
          <w:rFonts w:hint="eastAsia"/>
          <w:spacing w:val="0"/>
          <w:sz w:val="18"/>
          <w:szCs w:val="18"/>
        </w:rPr>
        <w:t>各个维度在是否为独生子女的维度上的差异</w:t>
      </w:r>
    </w:p>
    <w:tbl>
      <w:tblPr>
        <w:tblStyle w:val="10"/>
        <w:tblW w:w="11260" w:type="dxa"/>
        <w:jc w:val="center"/>
        <w:tblLayout w:type="autofit"/>
        <w:tblCellMar>
          <w:top w:w="0" w:type="dxa"/>
          <w:left w:w="108" w:type="dxa"/>
          <w:bottom w:w="0" w:type="dxa"/>
          <w:right w:w="108" w:type="dxa"/>
        </w:tblCellMar>
      </w:tblPr>
      <w:tblGrid>
        <w:gridCol w:w="1400"/>
        <w:gridCol w:w="1400"/>
        <w:gridCol w:w="1180"/>
        <w:gridCol w:w="1340"/>
        <w:gridCol w:w="1620"/>
        <w:gridCol w:w="1880"/>
        <w:gridCol w:w="1220"/>
        <w:gridCol w:w="1220"/>
      </w:tblGrid>
      <w:tr w14:paraId="69078A88">
        <w:tblPrEx>
          <w:tblCellMar>
            <w:top w:w="0" w:type="dxa"/>
            <w:left w:w="108" w:type="dxa"/>
            <w:bottom w:w="0" w:type="dxa"/>
            <w:right w:w="108" w:type="dxa"/>
          </w:tblCellMar>
        </w:tblPrEx>
        <w:trPr>
          <w:trHeight w:val="264" w:hRule="atLeast"/>
          <w:jc w:val="center"/>
        </w:trPr>
        <w:tc>
          <w:tcPr>
            <w:tcW w:w="1400" w:type="dxa"/>
            <w:tcBorders>
              <w:top w:val="single" w:color="auto" w:sz="18" w:space="0"/>
              <w:left w:val="nil"/>
              <w:bottom w:val="single" w:color="auto" w:sz="12" w:space="0"/>
              <w:right w:val="nil"/>
            </w:tcBorders>
            <w:shd w:val="clear" w:color="auto" w:fill="auto"/>
            <w:noWrap/>
            <w:vAlign w:val="center"/>
          </w:tcPr>
          <w:p w14:paraId="547EEFBF">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维度</w:t>
            </w:r>
          </w:p>
        </w:tc>
        <w:tc>
          <w:tcPr>
            <w:tcW w:w="1400" w:type="dxa"/>
            <w:tcBorders>
              <w:top w:val="single" w:color="auto" w:sz="18" w:space="0"/>
              <w:left w:val="nil"/>
              <w:bottom w:val="single" w:color="auto" w:sz="12" w:space="0"/>
              <w:right w:val="nil"/>
            </w:tcBorders>
            <w:shd w:val="clear" w:color="auto" w:fill="auto"/>
            <w:noWrap/>
            <w:vAlign w:val="bottom"/>
          </w:tcPr>
          <w:p w14:paraId="24C05FD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独生子女</w:t>
            </w:r>
          </w:p>
        </w:tc>
        <w:tc>
          <w:tcPr>
            <w:tcW w:w="1180" w:type="dxa"/>
            <w:tcBorders>
              <w:top w:val="single" w:color="auto" w:sz="18" w:space="0"/>
              <w:left w:val="nil"/>
              <w:bottom w:val="single" w:color="auto" w:sz="12" w:space="0"/>
              <w:right w:val="nil"/>
            </w:tcBorders>
            <w:shd w:val="clear" w:color="auto" w:fill="auto"/>
            <w:noWrap/>
            <w:vAlign w:val="bottom"/>
          </w:tcPr>
          <w:p w14:paraId="032A3CD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1340" w:type="dxa"/>
            <w:tcBorders>
              <w:top w:val="single" w:color="auto" w:sz="18" w:space="0"/>
              <w:left w:val="nil"/>
              <w:bottom w:val="single" w:color="auto" w:sz="12" w:space="0"/>
              <w:right w:val="nil"/>
            </w:tcBorders>
            <w:shd w:val="clear" w:color="auto" w:fill="auto"/>
            <w:noWrap/>
            <w:vAlign w:val="bottom"/>
          </w:tcPr>
          <w:p w14:paraId="066D97C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1620" w:type="dxa"/>
            <w:tcBorders>
              <w:top w:val="single" w:color="auto" w:sz="18" w:space="0"/>
              <w:left w:val="nil"/>
              <w:bottom w:val="single" w:color="auto" w:sz="12" w:space="0"/>
              <w:right w:val="nil"/>
            </w:tcBorders>
            <w:shd w:val="clear" w:color="auto" w:fill="auto"/>
            <w:noWrap/>
            <w:vAlign w:val="bottom"/>
          </w:tcPr>
          <w:p w14:paraId="35641DD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偏差</w:t>
            </w:r>
          </w:p>
        </w:tc>
        <w:tc>
          <w:tcPr>
            <w:tcW w:w="1880" w:type="dxa"/>
            <w:tcBorders>
              <w:top w:val="single" w:color="auto" w:sz="18" w:space="0"/>
              <w:left w:val="nil"/>
              <w:bottom w:val="single" w:color="auto" w:sz="12" w:space="0"/>
              <w:right w:val="nil"/>
            </w:tcBorders>
            <w:shd w:val="clear" w:color="auto" w:fill="auto"/>
            <w:noWrap/>
            <w:vAlign w:val="bottom"/>
          </w:tcPr>
          <w:p w14:paraId="5CDA61B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误差平均值</w:t>
            </w:r>
          </w:p>
        </w:tc>
        <w:tc>
          <w:tcPr>
            <w:tcW w:w="1220" w:type="dxa"/>
            <w:tcBorders>
              <w:top w:val="single" w:color="auto" w:sz="18" w:space="0"/>
              <w:left w:val="nil"/>
              <w:bottom w:val="single" w:color="auto" w:sz="12" w:space="0"/>
              <w:right w:val="nil"/>
            </w:tcBorders>
            <w:shd w:val="clear" w:color="auto" w:fill="auto"/>
            <w:noWrap/>
            <w:vAlign w:val="bottom"/>
          </w:tcPr>
          <w:p w14:paraId="40E3B47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t</w:t>
            </w:r>
          </w:p>
        </w:tc>
        <w:tc>
          <w:tcPr>
            <w:tcW w:w="1220" w:type="dxa"/>
            <w:tcBorders>
              <w:top w:val="single" w:color="auto" w:sz="18" w:space="0"/>
              <w:left w:val="nil"/>
              <w:bottom w:val="single" w:color="auto" w:sz="12" w:space="0"/>
              <w:right w:val="nil"/>
            </w:tcBorders>
            <w:shd w:val="clear" w:color="auto" w:fill="auto"/>
            <w:noWrap/>
            <w:vAlign w:val="bottom"/>
          </w:tcPr>
          <w:p w14:paraId="7A8F5D9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sig</w:t>
            </w:r>
          </w:p>
        </w:tc>
      </w:tr>
      <w:tr w14:paraId="160EEA00">
        <w:tblPrEx>
          <w:tblCellMar>
            <w:top w:w="0" w:type="dxa"/>
            <w:left w:w="108" w:type="dxa"/>
            <w:bottom w:w="0" w:type="dxa"/>
            <w:right w:w="108" w:type="dxa"/>
          </w:tblCellMar>
        </w:tblPrEx>
        <w:trPr>
          <w:trHeight w:val="264" w:hRule="atLeast"/>
          <w:jc w:val="center"/>
        </w:trPr>
        <w:tc>
          <w:tcPr>
            <w:tcW w:w="1400" w:type="dxa"/>
            <w:tcBorders>
              <w:top w:val="single" w:color="auto" w:sz="12" w:space="0"/>
              <w:left w:val="nil"/>
              <w:bottom w:val="nil"/>
              <w:right w:val="nil"/>
            </w:tcBorders>
            <w:shd w:val="clear" w:color="auto" w:fill="auto"/>
            <w:noWrap/>
            <w:vAlign w:val="center"/>
          </w:tcPr>
          <w:p w14:paraId="615A614A">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认知干预</w:t>
            </w:r>
          </w:p>
        </w:tc>
        <w:tc>
          <w:tcPr>
            <w:tcW w:w="1400" w:type="dxa"/>
            <w:tcBorders>
              <w:top w:val="single" w:color="auto" w:sz="12" w:space="0"/>
              <w:left w:val="nil"/>
              <w:bottom w:val="nil"/>
              <w:right w:val="nil"/>
            </w:tcBorders>
            <w:shd w:val="clear" w:color="auto" w:fill="auto"/>
            <w:noWrap/>
            <w:vAlign w:val="bottom"/>
          </w:tcPr>
          <w:p w14:paraId="6353449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single" w:color="auto" w:sz="12" w:space="0"/>
              <w:left w:val="nil"/>
              <w:bottom w:val="nil"/>
              <w:right w:val="nil"/>
            </w:tcBorders>
            <w:shd w:val="clear" w:color="auto" w:fill="auto"/>
            <w:noWrap/>
            <w:vAlign w:val="bottom"/>
          </w:tcPr>
          <w:p w14:paraId="0C7A9C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44</w:t>
            </w:r>
          </w:p>
        </w:tc>
        <w:tc>
          <w:tcPr>
            <w:tcW w:w="1340" w:type="dxa"/>
            <w:tcBorders>
              <w:top w:val="single" w:color="auto" w:sz="12" w:space="0"/>
              <w:left w:val="nil"/>
              <w:bottom w:val="nil"/>
              <w:right w:val="nil"/>
            </w:tcBorders>
            <w:shd w:val="clear" w:color="auto" w:fill="auto"/>
            <w:noWrap/>
            <w:vAlign w:val="bottom"/>
          </w:tcPr>
          <w:p w14:paraId="56D030C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3.5744</w:t>
            </w:r>
          </w:p>
        </w:tc>
        <w:tc>
          <w:tcPr>
            <w:tcW w:w="1620" w:type="dxa"/>
            <w:tcBorders>
              <w:top w:val="single" w:color="auto" w:sz="12" w:space="0"/>
              <w:left w:val="nil"/>
              <w:bottom w:val="nil"/>
              <w:right w:val="nil"/>
            </w:tcBorders>
            <w:shd w:val="clear" w:color="auto" w:fill="auto"/>
            <w:noWrap/>
            <w:vAlign w:val="bottom"/>
          </w:tcPr>
          <w:p w14:paraId="0BEC361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.66538</w:t>
            </w:r>
          </w:p>
        </w:tc>
        <w:tc>
          <w:tcPr>
            <w:tcW w:w="1880" w:type="dxa"/>
            <w:tcBorders>
              <w:top w:val="single" w:color="auto" w:sz="12" w:space="0"/>
              <w:left w:val="nil"/>
              <w:bottom w:val="nil"/>
              <w:right w:val="nil"/>
            </w:tcBorders>
            <w:shd w:val="clear" w:color="auto" w:fill="auto"/>
            <w:noWrap/>
            <w:vAlign w:val="bottom"/>
          </w:tcPr>
          <w:p w14:paraId="7FE2A94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.10031</w:t>
            </w:r>
          </w:p>
        </w:tc>
        <w:tc>
          <w:tcPr>
            <w:tcW w:w="1220" w:type="dxa"/>
            <w:vMerge w:val="restart"/>
            <w:tcBorders>
              <w:top w:val="single" w:color="auto" w:sz="12" w:space="0"/>
              <w:left w:val="nil"/>
              <w:bottom w:val="nil"/>
              <w:right w:val="nil"/>
            </w:tcBorders>
            <w:shd w:val="clear" w:color="auto" w:fill="auto"/>
            <w:vAlign w:val="center"/>
          </w:tcPr>
          <w:p w14:paraId="3584DBB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.227</w:t>
            </w:r>
          </w:p>
        </w:tc>
        <w:tc>
          <w:tcPr>
            <w:tcW w:w="1220" w:type="dxa"/>
            <w:vMerge w:val="restart"/>
            <w:tcBorders>
              <w:top w:val="single" w:color="auto" w:sz="12" w:space="0"/>
              <w:left w:val="nil"/>
              <w:bottom w:val="nil"/>
              <w:right w:val="nil"/>
            </w:tcBorders>
            <w:shd w:val="clear" w:color="auto" w:fill="auto"/>
            <w:vAlign w:val="center"/>
          </w:tcPr>
          <w:p w14:paraId="44EEBE7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.821</w:t>
            </w:r>
          </w:p>
        </w:tc>
      </w:tr>
      <w:tr w14:paraId="328E9A95">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5533D00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3FBF6D3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2DCD88F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nil"/>
              <w:right w:val="nil"/>
            </w:tcBorders>
            <w:shd w:val="clear" w:color="auto" w:fill="auto"/>
            <w:noWrap/>
            <w:vAlign w:val="bottom"/>
          </w:tcPr>
          <w:p w14:paraId="410BFEC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3.5434</w:t>
            </w:r>
          </w:p>
        </w:tc>
        <w:tc>
          <w:tcPr>
            <w:tcW w:w="1620" w:type="dxa"/>
            <w:tcBorders>
              <w:top w:val="nil"/>
              <w:left w:val="nil"/>
              <w:bottom w:val="nil"/>
              <w:right w:val="nil"/>
            </w:tcBorders>
            <w:shd w:val="clear" w:color="auto" w:fill="auto"/>
            <w:noWrap/>
            <w:vAlign w:val="bottom"/>
          </w:tcPr>
          <w:p w14:paraId="04395DE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.77375</w:t>
            </w:r>
          </w:p>
        </w:tc>
        <w:tc>
          <w:tcPr>
            <w:tcW w:w="1880" w:type="dxa"/>
            <w:tcBorders>
              <w:top w:val="nil"/>
              <w:left w:val="nil"/>
              <w:bottom w:val="nil"/>
              <w:right w:val="nil"/>
            </w:tcBorders>
            <w:shd w:val="clear" w:color="auto" w:fill="auto"/>
            <w:noWrap/>
            <w:vAlign w:val="bottom"/>
          </w:tcPr>
          <w:p w14:paraId="27D513D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.08295</w:t>
            </w:r>
          </w:p>
        </w:tc>
        <w:tc>
          <w:tcPr>
            <w:tcW w:w="1220" w:type="dxa"/>
            <w:vMerge w:val="continue"/>
            <w:tcBorders>
              <w:top w:val="nil"/>
              <w:left w:val="nil"/>
              <w:bottom w:val="nil"/>
              <w:right w:val="nil"/>
            </w:tcBorders>
            <w:vAlign w:val="center"/>
          </w:tcPr>
          <w:p w14:paraId="346697D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5EDBD53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29DBF926">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23CD218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自我调控</w:t>
            </w:r>
          </w:p>
        </w:tc>
        <w:tc>
          <w:tcPr>
            <w:tcW w:w="1400" w:type="dxa"/>
            <w:tcBorders>
              <w:top w:val="nil"/>
              <w:left w:val="nil"/>
              <w:bottom w:val="nil"/>
              <w:right w:val="nil"/>
            </w:tcBorders>
            <w:shd w:val="clear" w:color="auto" w:fill="auto"/>
            <w:noWrap/>
            <w:vAlign w:val="bottom"/>
          </w:tcPr>
          <w:p w14:paraId="0F8C9C0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204B6E4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44</w:t>
            </w:r>
          </w:p>
        </w:tc>
        <w:tc>
          <w:tcPr>
            <w:tcW w:w="1340" w:type="dxa"/>
            <w:tcBorders>
              <w:top w:val="nil"/>
              <w:left w:val="nil"/>
              <w:bottom w:val="nil"/>
              <w:right w:val="nil"/>
            </w:tcBorders>
            <w:shd w:val="clear" w:color="auto" w:fill="auto"/>
            <w:noWrap/>
            <w:vAlign w:val="bottom"/>
          </w:tcPr>
          <w:p w14:paraId="08D32FB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3.3447</w:t>
            </w:r>
          </w:p>
        </w:tc>
        <w:tc>
          <w:tcPr>
            <w:tcW w:w="1620" w:type="dxa"/>
            <w:tcBorders>
              <w:top w:val="nil"/>
              <w:left w:val="nil"/>
              <w:bottom w:val="nil"/>
              <w:right w:val="nil"/>
            </w:tcBorders>
            <w:shd w:val="clear" w:color="auto" w:fill="auto"/>
            <w:noWrap/>
            <w:vAlign w:val="bottom"/>
          </w:tcPr>
          <w:p w14:paraId="28D9DAE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.9424</w:t>
            </w:r>
          </w:p>
        </w:tc>
        <w:tc>
          <w:tcPr>
            <w:tcW w:w="1880" w:type="dxa"/>
            <w:tcBorders>
              <w:top w:val="nil"/>
              <w:left w:val="nil"/>
              <w:bottom w:val="nil"/>
              <w:right w:val="nil"/>
            </w:tcBorders>
            <w:shd w:val="clear" w:color="auto" w:fill="auto"/>
            <w:noWrap/>
            <w:vAlign w:val="bottom"/>
          </w:tcPr>
          <w:p w14:paraId="48B02AA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.14207</w:t>
            </w:r>
          </w:p>
        </w:tc>
        <w:tc>
          <w:tcPr>
            <w:tcW w:w="1220" w:type="dxa"/>
            <w:vMerge w:val="restart"/>
            <w:tcBorders>
              <w:top w:val="nil"/>
              <w:left w:val="nil"/>
              <w:bottom w:val="nil"/>
              <w:right w:val="nil"/>
            </w:tcBorders>
            <w:shd w:val="clear" w:color="auto" w:fill="auto"/>
            <w:vAlign w:val="center"/>
          </w:tcPr>
          <w:p w14:paraId="29606AB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1.509</w:t>
            </w:r>
          </w:p>
        </w:tc>
        <w:tc>
          <w:tcPr>
            <w:tcW w:w="1220" w:type="dxa"/>
            <w:vMerge w:val="restart"/>
            <w:tcBorders>
              <w:top w:val="nil"/>
              <w:left w:val="nil"/>
              <w:bottom w:val="nil"/>
              <w:right w:val="nil"/>
            </w:tcBorders>
            <w:shd w:val="clear" w:color="auto" w:fill="auto"/>
            <w:vAlign w:val="center"/>
          </w:tcPr>
          <w:p w14:paraId="72EA842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.134</w:t>
            </w:r>
          </w:p>
        </w:tc>
      </w:tr>
      <w:tr w14:paraId="07686731">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76F1F6C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3B941CA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3C1D460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nil"/>
              <w:right w:val="nil"/>
            </w:tcBorders>
            <w:shd w:val="clear" w:color="auto" w:fill="auto"/>
            <w:noWrap/>
            <w:vAlign w:val="bottom"/>
          </w:tcPr>
          <w:p w14:paraId="4A138BC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3.1015</w:t>
            </w:r>
          </w:p>
        </w:tc>
        <w:tc>
          <w:tcPr>
            <w:tcW w:w="1620" w:type="dxa"/>
            <w:tcBorders>
              <w:top w:val="nil"/>
              <w:left w:val="nil"/>
              <w:bottom w:val="nil"/>
              <w:right w:val="nil"/>
            </w:tcBorders>
            <w:shd w:val="clear" w:color="auto" w:fill="auto"/>
            <w:noWrap/>
            <w:vAlign w:val="bottom"/>
          </w:tcPr>
          <w:p w14:paraId="6AE6FF7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.83308</w:t>
            </w:r>
          </w:p>
        </w:tc>
        <w:tc>
          <w:tcPr>
            <w:tcW w:w="1880" w:type="dxa"/>
            <w:tcBorders>
              <w:top w:val="nil"/>
              <w:left w:val="nil"/>
              <w:bottom w:val="nil"/>
              <w:right w:val="nil"/>
            </w:tcBorders>
            <w:shd w:val="clear" w:color="auto" w:fill="auto"/>
            <w:noWrap/>
            <w:vAlign w:val="bottom"/>
          </w:tcPr>
          <w:p w14:paraId="3AE3DA8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.08932</w:t>
            </w:r>
          </w:p>
        </w:tc>
        <w:tc>
          <w:tcPr>
            <w:tcW w:w="1220" w:type="dxa"/>
            <w:vMerge w:val="continue"/>
            <w:tcBorders>
              <w:top w:val="nil"/>
              <w:left w:val="nil"/>
              <w:bottom w:val="nil"/>
              <w:right w:val="nil"/>
            </w:tcBorders>
            <w:vAlign w:val="center"/>
          </w:tcPr>
          <w:p w14:paraId="5242C2B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663481E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1B6F645B">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4B4B885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环境适应</w:t>
            </w:r>
          </w:p>
        </w:tc>
        <w:tc>
          <w:tcPr>
            <w:tcW w:w="1400" w:type="dxa"/>
            <w:tcBorders>
              <w:top w:val="nil"/>
              <w:left w:val="nil"/>
              <w:bottom w:val="nil"/>
              <w:right w:val="nil"/>
            </w:tcBorders>
            <w:shd w:val="clear" w:color="auto" w:fill="auto"/>
            <w:noWrap/>
            <w:vAlign w:val="bottom"/>
          </w:tcPr>
          <w:p w14:paraId="2BBA144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1CA9854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44</w:t>
            </w:r>
          </w:p>
        </w:tc>
        <w:tc>
          <w:tcPr>
            <w:tcW w:w="1340" w:type="dxa"/>
            <w:tcBorders>
              <w:top w:val="nil"/>
              <w:left w:val="nil"/>
              <w:bottom w:val="nil"/>
              <w:right w:val="nil"/>
            </w:tcBorders>
            <w:shd w:val="clear" w:color="auto" w:fill="auto"/>
            <w:noWrap/>
            <w:vAlign w:val="bottom"/>
          </w:tcPr>
          <w:p w14:paraId="2E6A83D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3.6318</w:t>
            </w:r>
          </w:p>
        </w:tc>
        <w:tc>
          <w:tcPr>
            <w:tcW w:w="1620" w:type="dxa"/>
            <w:tcBorders>
              <w:top w:val="nil"/>
              <w:left w:val="nil"/>
              <w:bottom w:val="nil"/>
              <w:right w:val="nil"/>
            </w:tcBorders>
            <w:shd w:val="clear" w:color="auto" w:fill="auto"/>
            <w:noWrap/>
            <w:vAlign w:val="bottom"/>
          </w:tcPr>
          <w:p w14:paraId="47512F9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.87332</w:t>
            </w:r>
          </w:p>
        </w:tc>
        <w:tc>
          <w:tcPr>
            <w:tcW w:w="1880" w:type="dxa"/>
            <w:tcBorders>
              <w:top w:val="nil"/>
              <w:left w:val="nil"/>
              <w:bottom w:val="nil"/>
              <w:right w:val="nil"/>
            </w:tcBorders>
            <w:shd w:val="clear" w:color="auto" w:fill="auto"/>
            <w:noWrap/>
            <w:vAlign w:val="bottom"/>
          </w:tcPr>
          <w:p w14:paraId="109B953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.13166</w:t>
            </w:r>
          </w:p>
        </w:tc>
        <w:tc>
          <w:tcPr>
            <w:tcW w:w="1220" w:type="dxa"/>
            <w:vMerge w:val="restart"/>
            <w:tcBorders>
              <w:top w:val="nil"/>
              <w:left w:val="nil"/>
              <w:bottom w:val="nil"/>
              <w:right w:val="nil"/>
            </w:tcBorders>
            <w:shd w:val="clear" w:color="auto" w:fill="auto"/>
            <w:vAlign w:val="center"/>
          </w:tcPr>
          <w:p w14:paraId="3BB72A6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1.802</w:t>
            </w:r>
          </w:p>
        </w:tc>
        <w:tc>
          <w:tcPr>
            <w:tcW w:w="1220" w:type="dxa"/>
            <w:vMerge w:val="restart"/>
            <w:tcBorders>
              <w:top w:val="nil"/>
              <w:left w:val="nil"/>
              <w:bottom w:val="nil"/>
              <w:right w:val="nil"/>
            </w:tcBorders>
            <w:shd w:val="clear" w:color="auto" w:fill="auto"/>
            <w:vAlign w:val="center"/>
          </w:tcPr>
          <w:p w14:paraId="7CE294B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.074</w:t>
            </w:r>
          </w:p>
        </w:tc>
      </w:tr>
      <w:tr w14:paraId="24C0B177">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1B69BBE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425AFD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37B98E1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nil"/>
              <w:right w:val="nil"/>
            </w:tcBorders>
            <w:shd w:val="clear" w:color="auto" w:fill="auto"/>
            <w:noWrap/>
            <w:vAlign w:val="bottom"/>
          </w:tcPr>
          <w:p w14:paraId="648C475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3.3402</w:t>
            </w:r>
          </w:p>
        </w:tc>
        <w:tc>
          <w:tcPr>
            <w:tcW w:w="1620" w:type="dxa"/>
            <w:tcBorders>
              <w:top w:val="nil"/>
              <w:left w:val="nil"/>
              <w:bottom w:val="nil"/>
              <w:right w:val="nil"/>
            </w:tcBorders>
            <w:shd w:val="clear" w:color="auto" w:fill="auto"/>
            <w:noWrap/>
            <w:vAlign w:val="bottom"/>
          </w:tcPr>
          <w:p w14:paraId="7498D52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.87557</w:t>
            </w:r>
          </w:p>
        </w:tc>
        <w:tc>
          <w:tcPr>
            <w:tcW w:w="1880" w:type="dxa"/>
            <w:tcBorders>
              <w:top w:val="nil"/>
              <w:left w:val="nil"/>
              <w:bottom w:val="nil"/>
              <w:right w:val="nil"/>
            </w:tcBorders>
            <w:shd w:val="clear" w:color="auto" w:fill="auto"/>
            <w:noWrap/>
            <w:vAlign w:val="bottom"/>
          </w:tcPr>
          <w:p w14:paraId="2636142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.09387</w:t>
            </w:r>
          </w:p>
        </w:tc>
        <w:tc>
          <w:tcPr>
            <w:tcW w:w="1220" w:type="dxa"/>
            <w:vMerge w:val="continue"/>
            <w:tcBorders>
              <w:top w:val="nil"/>
              <w:left w:val="nil"/>
              <w:bottom w:val="nil"/>
              <w:right w:val="nil"/>
            </w:tcBorders>
            <w:vAlign w:val="center"/>
          </w:tcPr>
          <w:p w14:paraId="03AF239D">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70F5E78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6B3A5A8C">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0F64E059">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困境应对</w:t>
            </w:r>
          </w:p>
        </w:tc>
        <w:tc>
          <w:tcPr>
            <w:tcW w:w="1400" w:type="dxa"/>
            <w:tcBorders>
              <w:top w:val="nil"/>
              <w:left w:val="nil"/>
              <w:bottom w:val="nil"/>
              <w:right w:val="nil"/>
            </w:tcBorders>
            <w:shd w:val="clear" w:color="auto" w:fill="auto"/>
            <w:noWrap/>
            <w:vAlign w:val="bottom"/>
          </w:tcPr>
          <w:p w14:paraId="2BFF801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03E0B57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44</w:t>
            </w:r>
          </w:p>
        </w:tc>
        <w:tc>
          <w:tcPr>
            <w:tcW w:w="1340" w:type="dxa"/>
            <w:tcBorders>
              <w:top w:val="nil"/>
              <w:left w:val="nil"/>
              <w:bottom w:val="nil"/>
              <w:right w:val="nil"/>
            </w:tcBorders>
            <w:shd w:val="clear" w:color="auto" w:fill="auto"/>
            <w:noWrap/>
            <w:vAlign w:val="bottom"/>
          </w:tcPr>
          <w:p w14:paraId="5E9E4CE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w:t>
            </w:r>
            <w:r>
              <w:rPr>
                <w:rFonts w:hint="eastAsia" w:ascii="宋体" w:hAnsi="宋体" w:eastAsia="宋体" w:cs="Arial"/>
                <w:spacing w:val="0"/>
                <w:kern w:val="0"/>
                <w:sz w:val="18"/>
                <w:szCs w:val="18"/>
              </w:rPr>
              <w:t>.0000</w:t>
            </w:r>
          </w:p>
        </w:tc>
        <w:tc>
          <w:tcPr>
            <w:tcW w:w="1620" w:type="dxa"/>
            <w:tcBorders>
              <w:top w:val="nil"/>
              <w:left w:val="nil"/>
              <w:bottom w:val="nil"/>
              <w:right w:val="nil"/>
            </w:tcBorders>
            <w:shd w:val="clear" w:color="auto" w:fill="auto"/>
            <w:noWrap/>
            <w:vAlign w:val="bottom"/>
          </w:tcPr>
          <w:p w14:paraId="79FA10D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1.09261</w:t>
            </w:r>
          </w:p>
        </w:tc>
        <w:tc>
          <w:tcPr>
            <w:tcW w:w="1880" w:type="dxa"/>
            <w:tcBorders>
              <w:top w:val="nil"/>
              <w:left w:val="nil"/>
              <w:bottom w:val="nil"/>
              <w:right w:val="nil"/>
            </w:tcBorders>
            <w:shd w:val="clear" w:color="auto" w:fill="auto"/>
            <w:noWrap/>
            <w:vAlign w:val="bottom"/>
          </w:tcPr>
          <w:p w14:paraId="0965D64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.16472</w:t>
            </w:r>
          </w:p>
        </w:tc>
        <w:tc>
          <w:tcPr>
            <w:tcW w:w="1220" w:type="dxa"/>
            <w:vMerge w:val="restart"/>
            <w:tcBorders>
              <w:top w:val="nil"/>
              <w:left w:val="nil"/>
              <w:bottom w:val="nil"/>
              <w:right w:val="nil"/>
            </w:tcBorders>
            <w:shd w:val="clear" w:color="auto" w:fill="auto"/>
            <w:vAlign w:val="center"/>
          </w:tcPr>
          <w:p w14:paraId="22DA8CD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.240</w:t>
            </w:r>
          </w:p>
        </w:tc>
        <w:tc>
          <w:tcPr>
            <w:tcW w:w="1220" w:type="dxa"/>
            <w:vMerge w:val="restart"/>
            <w:tcBorders>
              <w:top w:val="nil"/>
              <w:left w:val="nil"/>
              <w:bottom w:val="nil"/>
              <w:right w:val="nil"/>
            </w:tcBorders>
            <w:shd w:val="clear" w:color="auto" w:fill="auto"/>
            <w:vAlign w:val="center"/>
          </w:tcPr>
          <w:p w14:paraId="355A7B5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.810</w:t>
            </w:r>
          </w:p>
        </w:tc>
      </w:tr>
      <w:tr w14:paraId="54956B80">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38B0919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68CD1FF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204F709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nil"/>
              <w:right w:val="nil"/>
            </w:tcBorders>
            <w:shd w:val="clear" w:color="auto" w:fill="auto"/>
            <w:noWrap/>
            <w:vAlign w:val="bottom"/>
          </w:tcPr>
          <w:p w14:paraId="229E228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2.954</w:t>
            </w:r>
            <w:r>
              <w:rPr>
                <w:rFonts w:hint="eastAsia" w:ascii="宋体" w:hAnsi="宋体" w:eastAsia="宋体" w:cs="Arial"/>
                <w:spacing w:val="0"/>
                <w:kern w:val="0"/>
                <w:sz w:val="18"/>
                <w:szCs w:val="18"/>
              </w:rPr>
              <w:t>0</w:t>
            </w:r>
          </w:p>
        </w:tc>
        <w:tc>
          <w:tcPr>
            <w:tcW w:w="1620" w:type="dxa"/>
            <w:tcBorders>
              <w:top w:val="nil"/>
              <w:left w:val="nil"/>
              <w:bottom w:val="nil"/>
              <w:right w:val="nil"/>
            </w:tcBorders>
            <w:shd w:val="clear" w:color="auto" w:fill="auto"/>
            <w:noWrap/>
            <w:vAlign w:val="bottom"/>
          </w:tcPr>
          <w:p w14:paraId="279E48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1.0028</w:t>
            </w:r>
          </w:p>
        </w:tc>
        <w:tc>
          <w:tcPr>
            <w:tcW w:w="1880" w:type="dxa"/>
            <w:tcBorders>
              <w:top w:val="nil"/>
              <w:left w:val="nil"/>
              <w:bottom w:val="nil"/>
              <w:right w:val="nil"/>
            </w:tcBorders>
            <w:shd w:val="clear" w:color="auto" w:fill="auto"/>
            <w:noWrap/>
            <w:vAlign w:val="bottom"/>
          </w:tcPr>
          <w:p w14:paraId="7E4A022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.10751</w:t>
            </w:r>
          </w:p>
        </w:tc>
        <w:tc>
          <w:tcPr>
            <w:tcW w:w="1220" w:type="dxa"/>
            <w:vMerge w:val="continue"/>
            <w:tcBorders>
              <w:top w:val="nil"/>
              <w:left w:val="nil"/>
              <w:bottom w:val="nil"/>
              <w:right w:val="nil"/>
            </w:tcBorders>
            <w:vAlign w:val="center"/>
          </w:tcPr>
          <w:p w14:paraId="7841761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025D6918">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4C2031A1">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0349E6A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目标专注</w:t>
            </w:r>
          </w:p>
        </w:tc>
        <w:tc>
          <w:tcPr>
            <w:tcW w:w="1400" w:type="dxa"/>
            <w:tcBorders>
              <w:top w:val="nil"/>
              <w:left w:val="nil"/>
              <w:bottom w:val="nil"/>
              <w:right w:val="nil"/>
            </w:tcBorders>
            <w:shd w:val="clear" w:color="auto" w:fill="auto"/>
            <w:noWrap/>
            <w:vAlign w:val="bottom"/>
          </w:tcPr>
          <w:p w14:paraId="4522FE7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6A882A7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44</w:t>
            </w:r>
          </w:p>
        </w:tc>
        <w:tc>
          <w:tcPr>
            <w:tcW w:w="1340" w:type="dxa"/>
            <w:tcBorders>
              <w:top w:val="nil"/>
              <w:left w:val="nil"/>
              <w:bottom w:val="nil"/>
              <w:right w:val="nil"/>
            </w:tcBorders>
            <w:shd w:val="clear" w:color="auto" w:fill="auto"/>
            <w:noWrap/>
            <w:vAlign w:val="bottom"/>
          </w:tcPr>
          <w:p w14:paraId="04D1F9E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3.1894</w:t>
            </w:r>
          </w:p>
        </w:tc>
        <w:tc>
          <w:tcPr>
            <w:tcW w:w="1620" w:type="dxa"/>
            <w:tcBorders>
              <w:top w:val="nil"/>
              <w:left w:val="nil"/>
              <w:bottom w:val="nil"/>
              <w:right w:val="nil"/>
            </w:tcBorders>
            <w:shd w:val="clear" w:color="auto" w:fill="auto"/>
            <w:noWrap/>
            <w:vAlign w:val="bottom"/>
          </w:tcPr>
          <w:p w14:paraId="066D41F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1.03028</w:t>
            </w:r>
          </w:p>
        </w:tc>
        <w:tc>
          <w:tcPr>
            <w:tcW w:w="1880" w:type="dxa"/>
            <w:tcBorders>
              <w:top w:val="nil"/>
              <w:left w:val="nil"/>
              <w:bottom w:val="nil"/>
              <w:right w:val="nil"/>
            </w:tcBorders>
            <w:shd w:val="clear" w:color="auto" w:fill="auto"/>
            <w:noWrap/>
            <w:vAlign w:val="bottom"/>
          </w:tcPr>
          <w:p w14:paraId="2887ED1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.15532</w:t>
            </w:r>
          </w:p>
        </w:tc>
        <w:tc>
          <w:tcPr>
            <w:tcW w:w="1220" w:type="dxa"/>
            <w:vMerge w:val="restart"/>
            <w:tcBorders>
              <w:top w:val="nil"/>
              <w:left w:val="nil"/>
              <w:bottom w:val="single" w:color="000000" w:sz="8" w:space="0"/>
              <w:right w:val="nil"/>
            </w:tcBorders>
            <w:shd w:val="clear" w:color="auto" w:fill="auto"/>
            <w:vAlign w:val="center"/>
          </w:tcPr>
          <w:p w14:paraId="019FF8E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.330</w:t>
            </w:r>
          </w:p>
        </w:tc>
        <w:tc>
          <w:tcPr>
            <w:tcW w:w="1220" w:type="dxa"/>
            <w:vMerge w:val="restart"/>
            <w:tcBorders>
              <w:top w:val="nil"/>
              <w:left w:val="nil"/>
              <w:bottom w:val="single" w:color="000000" w:sz="8" w:space="0"/>
              <w:right w:val="nil"/>
            </w:tcBorders>
            <w:shd w:val="clear" w:color="auto" w:fill="auto"/>
            <w:vAlign w:val="center"/>
          </w:tcPr>
          <w:p w14:paraId="711BA1E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.742</w:t>
            </w:r>
          </w:p>
        </w:tc>
      </w:tr>
      <w:tr w14:paraId="08401AC8">
        <w:tblPrEx>
          <w:tblCellMar>
            <w:top w:w="0" w:type="dxa"/>
            <w:left w:w="108" w:type="dxa"/>
            <w:bottom w:w="0" w:type="dxa"/>
            <w:right w:w="108" w:type="dxa"/>
          </w:tblCellMar>
        </w:tblPrEx>
        <w:trPr>
          <w:trHeight w:val="276" w:hRule="atLeast"/>
          <w:jc w:val="center"/>
        </w:trPr>
        <w:tc>
          <w:tcPr>
            <w:tcW w:w="1400" w:type="dxa"/>
            <w:tcBorders>
              <w:top w:val="nil"/>
              <w:left w:val="nil"/>
              <w:bottom w:val="single" w:color="auto" w:sz="18" w:space="0"/>
              <w:right w:val="nil"/>
            </w:tcBorders>
            <w:shd w:val="clear" w:color="auto" w:fill="auto"/>
            <w:noWrap/>
            <w:vAlign w:val="center"/>
          </w:tcPr>
          <w:p w14:paraId="0A1CD0C6">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1400" w:type="dxa"/>
            <w:tcBorders>
              <w:top w:val="nil"/>
              <w:left w:val="nil"/>
              <w:bottom w:val="single" w:color="auto" w:sz="18" w:space="0"/>
              <w:right w:val="nil"/>
            </w:tcBorders>
            <w:shd w:val="clear" w:color="auto" w:fill="auto"/>
            <w:noWrap/>
            <w:vAlign w:val="bottom"/>
          </w:tcPr>
          <w:p w14:paraId="0E81E2E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single" w:color="auto" w:sz="18" w:space="0"/>
              <w:right w:val="nil"/>
            </w:tcBorders>
            <w:shd w:val="clear" w:color="auto" w:fill="auto"/>
            <w:noWrap/>
            <w:vAlign w:val="bottom"/>
          </w:tcPr>
          <w:p w14:paraId="27EA300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single" w:color="auto" w:sz="18" w:space="0"/>
              <w:right w:val="nil"/>
            </w:tcBorders>
            <w:shd w:val="clear" w:color="auto" w:fill="auto"/>
            <w:noWrap/>
            <w:vAlign w:val="bottom"/>
          </w:tcPr>
          <w:p w14:paraId="5E4239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3.1303</w:t>
            </w:r>
          </w:p>
        </w:tc>
        <w:tc>
          <w:tcPr>
            <w:tcW w:w="1620" w:type="dxa"/>
            <w:tcBorders>
              <w:top w:val="nil"/>
              <w:left w:val="nil"/>
              <w:bottom w:val="single" w:color="auto" w:sz="18" w:space="0"/>
              <w:right w:val="nil"/>
            </w:tcBorders>
            <w:shd w:val="clear" w:color="auto" w:fill="auto"/>
            <w:noWrap/>
            <w:vAlign w:val="bottom"/>
          </w:tcPr>
          <w:p w14:paraId="2DAFD6C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.9378</w:t>
            </w:r>
          </w:p>
        </w:tc>
        <w:tc>
          <w:tcPr>
            <w:tcW w:w="1880" w:type="dxa"/>
            <w:tcBorders>
              <w:top w:val="nil"/>
              <w:left w:val="nil"/>
              <w:bottom w:val="single" w:color="auto" w:sz="18" w:space="0"/>
              <w:right w:val="nil"/>
            </w:tcBorders>
            <w:shd w:val="clear" w:color="auto" w:fill="auto"/>
            <w:noWrap/>
            <w:vAlign w:val="bottom"/>
          </w:tcPr>
          <w:p w14:paraId="4DCF1BF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.10054</w:t>
            </w:r>
          </w:p>
        </w:tc>
        <w:tc>
          <w:tcPr>
            <w:tcW w:w="1220" w:type="dxa"/>
            <w:vMerge w:val="continue"/>
            <w:tcBorders>
              <w:top w:val="nil"/>
              <w:left w:val="nil"/>
              <w:bottom w:val="single" w:color="auto" w:sz="18" w:space="0"/>
              <w:right w:val="nil"/>
            </w:tcBorders>
            <w:vAlign w:val="center"/>
          </w:tcPr>
          <w:p w14:paraId="1D7152EA">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single" w:color="auto" w:sz="18" w:space="0"/>
              <w:right w:val="nil"/>
            </w:tcBorders>
            <w:vAlign w:val="center"/>
          </w:tcPr>
          <w:p w14:paraId="1F868F9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bl>
    <w:p w14:paraId="1E502C98">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根据以上独立样本 t 检验的结果可以看出，</w:t>
      </w:r>
      <w:r>
        <w:rPr>
          <w:rFonts w:hint="eastAsia" w:ascii="宋体" w:hAnsi="宋体" w:eastAsia="宋体"/>
          <w:spacing w:val="0"/>
          <w:sz w:val="21"/>
          <w:szCs w:val="21"/>
        </w:rPr>
        <w:t>认知干预、自我调控、环境适</w:t>
      </w:r>
      <w:r>
        <w:rPr>
          <w:rFonts w:hint="eastAsia" w:ascii="宋体" w:hAnsi="宋体" w:eastAsia="宋体"/>
          <w:spacing w:val="0"/>
          <w:sz w:val="21"/>
          <w:szCs w:val="21"/>
          <w:lang w:val="en-US" w:eastAsia="zh-CN"/>
        </w:rPr>
        <w:t>应、</w:t>
      </w:r>
      <w:r>
        <w:rPr>
          <w:rFonts w:hint="eastAsia" w:ascii="宋体" w:hAnsi="宋体" w:eastAsia="宋体"/>
          <w:spacing w:val="0"/>
          <w:sz w:val="21"/>
          <w:szCs w:val="21"/>
        </w:rPr>
        <w:t>困境应对、目标专注在是否为独生子女上</w:t>
      </w:r>
      <w:r>
        <w:rPr>
          <w:rFonts w:ascii="宋体" w:hAnsi="宋体" w:eastAsia="宋体"/>
          <w:spacing w:val="0"/>
          <w:sz w:val="21"/>
          <w:szCs w:val="21"/>
        </w:rPr>
        <w:t>的差异情况。</w:t>
      </w:r>
      <w:r>
        <w:rPr>
          <w:rFonts w:hint="eastAsia" w:ascii="宋体" w:hAnsi="宋体" w:eastAsia="宋体"/>
          <w:spacing w:val="0"/>
          <w:sz w:val="21"/>
          <w:szCs w:val="21"/>
        </w:rPr>
        <w:t>认知干预、环境适应和困境应对在户籍所在地</w:t>
      </w:r>
      <w:r>
        <w:rPr>
          <w:rFonts w:ascii="宋体" w:hAnsi="宋体" w:eastAsia="宋体"/>
          <w:spacing w:val="0"/>
          <w:sz w:val="21"/>
          <w:szCs w:val="21"/>
        </w:rPr>
        <w:t>上不存在显著的统计学差异。因为</w:t>
      </w:r>
      <w:r>
        <w:rPr>
          <w:rFonts w:hint="eastAsia" w:ascii="宋体" w:hAnsi="宋体" w:eastAsia="宋体"/>
          <w:spacing w:val="0"/>
          <w:sz w:val="21"/>
          <w:szCs w:val="21"/>
        </w:rPr>
        <w:t>认知干预</w:t>
      </w:r>
      <w:r>
        <w:rPr>
          <w:rFonts w:hint="eastAsia" w:ascii="宋体" w:hAnsi="宋体" w:eastAsia="宋体"/>
          <w:spacing w:val="0"/>
          <w:sz w:val="21"/>
          <w:szCs w:val="21"/>
          <w:lang w:val="en-US" w:eastAsia="zh-CN"/>
        </w:rPr>
        <w:t xml:space="preserve"> </w:t>
      </w:r>
      <w:r>
        <w:rPr>
          <w:rFonts w:ascii="宋体" w:hAnsi="宋体" w:eastAsia="宋体"/>
          <w:spacing w:val="0"/>
          <w:sz w:val="21"/>
          <w:szCs w:val="21"/>
        </w:rPr>
        <w:t>sig</w:t>
      </w:r>
      <w:r>
        <w:rPr>
          <w:rFonts w:hint="eastAsia" w:ascii="宋体" w:hAnsi="宋体" w:eastAsia="宋体"/>
          <w:spacing w:val="0"/>
          <w:sz w:val="21"/>
          <w:szCs w:val="21"/>
          <w:lang w:val="en-US" w:eastAsia="zh-CN"/>
        </w:rPr>
        <w:t xml:space="preserve"> 值</w:t>
      </w:r>
      <w:r>
        <w:rPr>
          <w:rFonts w:ascii="宋体" w:hAnsi="宋体" w:eastAsia="宋体"/>
          <w:spacing w:val="0"/>
          <w:sz w:val="21"/>
          <w:szCs w:val="21"/>
        </w:rPr>
        <w:t>为</w:t>
      </w:r>
      <w:r>
        <w:rPr>
          <w:rFonts w:hint="eastAsia" w:ascii="宋体" w:hAnsi="宋体" w:eastAsia="宋体"/>
          <w:spacing w:val="0"/>
          <w:sz w:val="21"/>
          <w:szCs w:val="21"/>
        </w:rPr>
        <w:t>0.821</w:t>
      </w:r>
      <w:r>
        <w:rPr>
          <w:rFonts w:ascii="宋体" w:hAnsi="宋体" w:eastAsia="宋体"/>
          <w:spacing w:val="0"/>
          <w:sz w:val="21"/>
          <w:szCs w:val="21"/>
        </w:rPr>
        <w:t>，</w:t>
      </w:r>
      <w:r>
        <w:rPr>
          <w:rFonts w:hint="eastAsia" w:ascii="宋体" w:hAnsi="宋体" w:eastAsia="宋体"/>
          <w:spacing w:val="0"/>
          <w:sz w:val="21"/>
          <w:szCs w:val="21"/>
        </w:rPr>
        <w:t>自我调控</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值为0.134，环境适应</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0.074</w:t>
      </w:r>
      <w:r>
        <w:rPr>
          <w:rFonts w:ascii="宋体" w:hAnsi="宋体" w:eastAsia="宋体"/>
          <w:spacing w:val="0"/>
          <w:sz w:val="21"/>
          <w:szCs w:val="21"/>
        </w:rPr>
        <w:t>，</w:t>
      </w:r>
      <w:r>
        <w:rPr>
          <w:rFonts w:hint="eastAsia" w:ascii="宋体" w:hAnsi="宋体" w:eastAsia="宋体"/>
          <w:spacing w:val="0"/>
          <w:sz w:val="21"/>
          <w:szCs w:val="21"/>
        </w:rPr>
        <w:t>困境应对</w:t>
      </w:r>
      <w:r>
        <w:rPr>
          <w:rFonts w:hint="eastAsia" w:ascii="宋体" w:hAnsi="宋体" w:eastAsia="宋体"/>
          <w:spacing w:val="0"/>
          <w:sz w:val="21"/>
          <w:szCs w:val="21"/>
          <w:lang w:val="en-US" w:eastAsia="zh-CN"/>
        </w:rPr>
        <w:t xml:space="preserve"> </w:t>
      </w:r>
      <w:r>
        <w:rPr>
          <w:rFonts w:ascii="宋体" w:hAnsi="宋体" w:eastAsia="宋体"/>
          <w:spacing w:val="0"/>
          <w:sz w:val="21"/>
          <w:szCs w:val="21"/>
        </w:rPr>
        <w:t>sig</w:t>
      </w:r>
      <w:r>
        <w:rPr>
          <w:rFonts w:hint="eastAsia" w:ascii="宋体" w:hAnsi="宋体" w:eastAsia="宋体"/>
          <w:spacing w:val="0"/>
          <w:sz w:val="21"/>
          <w:szCs w:val="21"/>
          <w:lang w:val="en-US" w:eastAsia="zh-CN"/>
        </w:rPr>
        <w:t xml:space="preserve"> 值</w:t>
      </w:r>
      <w:r>
        <w:rPr>
          <w:rFonts w:ascii="宋体" w:hAnsi="宋体" w:eastAsia="宋体"/>
          <w:spacing w:val="0"/>
          <w:sz w:val="21"/>
          <w:szCs w:val="21"/>
        </w:rPr>
        <w:t>为</w:t>
      </w:r>
      <w:r>
        <w:rPr>
          <w:rFonts w:hint="eastAsia" w:ascii="宋体" w:hAnsi="宋体" w:eastAsia="宋体"/>
          <w:spacing w:val="0"/>
          <w:sz w:val="21"/>
          <w:szCs w:val="21"/>
          <w:lang w:val="en-US" w:eastAsia="zh-CN"/>
        </w:rPr>
        <w:t>0.810</w:t>
      </w:r>
      <w:r>
        <w:rPr>
          <w:rFonts w:hint="eastAsia" w:ascii="宋体" w:hAnsi="宋体" w:eastAsia="宋体"/>
          <w:spacing w:val="0"/>
          <w:sz w:val="21"/>
          <w:szCs w:val="21"/>
        </w:rPr>
        <w:t>，目标专注</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值为0.742</w:t>
      </w:r>
      <w:r>
        <w:rPr>
          <w:rFonts w:ascii="宋体" w:hAnsi="宋体" w:eastAsia="宋体"/>
          <w:spacing w:val="0"/>
          <w:sz w:val="21"/>
          <w:szCs w:val="21"/>
        </w:rPr>
        <w:t>。以上情况均大于标准的 0.05，因此不能拒绝原假设</w:t>
      </w:r>
      <w:r>
        <w:rPr>
          <w:rFonts w:hint="eastAsia" w:ascii="宋体" w:hAnsi="宋体" w:eastAsia="宋体"/>
          <w:spacing w:val="0"/>
          <w:sz w:val="21"/>
          <w:szCs w:val="21"/>
        </w:rPr>
        <w:t>，得出是否为独生子女对维度的影响不显著。</w:t>
      </w:r>
    </w:p>
    <w:p w14:paraId="04CB9711">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b/>
          <w:bCs/>
          <w:spacing w:val="0"/>
          <w:sz w:val="21"/>
          <w:szCs w:val="21"/>
        </w:rPr>
        <w:t>（4）性别</w:t>
      </w:r>
    </w:p>
    <w:p w14:paraId="24517AFC">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表4.11</w:t>
      </w:r>
      <w:r>
        <w:rPr>
          <w:rFonts w:hint="eastAsia"/>
          <w:spacing w:val="0"/>
          <w:sz w:val="18"/>
          <w:szCs w:val="18"/>
          <w:lang w:val="en-US" w:eastAsia="zh-CN"/>
        </w:rPr>
        <w:t xml:space="preserve"> </w:t>
      </w:r>
      <w:r>
        <w:rPr>
          <w:rFonts w:hint="eastAsia"/>
          <w:spacing w:val="0"/>
          <w:sz w:val="18"/>
          <w:szCs w:val="18"/>
        </w:rPr>
        <w:t>各个维度在性别上的差异</w:t>
      </w:r>
    </w:p>
    <w:tbl>
      <w:tblPr>
        <w:tblStyle w:val="10"/>
        <w:tblW w:w="11217" w:type="dxa"/>
        <w:jc w:val="center"/>
        <w:tblLayout w:type="autofit"/>
        <w:tblCellMar>
          <w:top w:w="0" w:type="dxa"/>
          <w:left w:w="108" w:type="dxa"/>
          <w:bottom w:w="0" w:type="dxa"/>
          <w:right w:w="108" w:type="dxa"/>
        </w:tblCellMar>
      </w:tblPr>
      <w:tblGrid>
        <w:gridCol w:w="1395"/>
        <w:gridCol w:w="1395"/>
        <w:gridCol w:w="1175"/>
        <w:gridCol w:w="1335"/>
        <w:gridCol w:w="1614"/>
        <w:gridCol w:w="1873"/>
        <w:gridCol w:w="1215"/>
        <w:gridCol w:w="1215"/>
      </w:tblGrid>
      <w:tr w14:paraId="6159D13C">
        <w:tblPrEx>
          <w:tblCellMar>
            <w:top w:w="0" w:type="dxa"/>
            <w:left w:w="108" w:type="dxa"/>
            <w:bottom w:w="0" w:type="dxa"/>
            <w:right w:w="108" w:type="dxa"/>
          </w:tblCellMar>
        </w:tblPrEx>
        <w:trPr>
          <w:trHeight w:val="418" w:hRule="atLeast"/>
          <w:jc w:val="center"/>
        </w:trPr>
        <w:tc>
          <w:tcPr>
            <w:tcW w:w="1395" w:type="dxa"/>
            <w:tcBorders>
              <w:top w:val="single" w:color="auto" w:sz="18" w:space="0"/>
              <w:left w:val="nil"/>
              <w:bottom w:val="single" w:color="auto" w:sz="12" w:space="0"/>
              <w:right w:val="nil"/>
            </w:tcBorders>
            <w:shd w:val="clear" w:color="auto" w:fill="auto"/>
            <w:noWrap/>
            <w:vAlign w:val="center"/>
          </w:tcPr>
          <w:p w14:paraId="6FD6D965">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维度</w:t>
            </w:r>
          </w:p>
        </w:tc>
        <w:tc>
          <w:tcPr>
            <w:tcW w:w="1395" w:type="dxa"/>
            <w:tcBorders>
              <w:top w:val="single" w:color="auto" w:sz="18" w:space="0"/>
              <w:left w:val="nil"/>
              <w:bottom w:val="single" w:color="auto" w:sz="12" w:space="0"/>
              <w:right w:val="nil"/>
            </w:tcBorders>
            <w:shd w:val="clear" w:color="auto" w:fill="auto"/>
            <w:noWrap/>
            <w:vAlign w:val="bottom"/>
          </w:tcPr>
          <w:p w14:paraId="205EF4A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性别</w:t>
            </w:r>
          </w:p>
        </w:tc>
        <w:tc>
          <w:tcPr>
            <w:tcW w:w="1175" w:type="dxa"/>
            <w:tcBorders>
              <w:top w:val="single" w:color="auto" w:sz="18" w:space="0"/>
              <w:left w:val="nil"/>
              <w:bottom w:val="single" w:color="auto" w:sz="12" w:space="0"/>
              <w:right w:val="nil"/>
            </w:tcBorders>
            <w:shd w:val="clear" w:color="auto" w:fill="auto"/>
            <w:noWrap/>
            <w:vAlign w:val="bottom"/>
          </w:tcPr>
          <w:p w14:paraId="75DD436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1335" w:type="dxa"/>
            <w:tcBorders>
              <w:top w:val="single" w:color="auto" w:sz="18" w:space="0"/>
              <w:left w:val="nil"/>
              <w:bottom w:val="single" w:color="auto" w:sz="12" w:space="0"/>
              <w:right w:val="nil"/>
            </w:tcBorders>
            <w:shd w:val="clear" w:color="auto" w:fill="auto"/>
            <w:noWrap/>
            <w:vAlign w:val="bottom"/>
          </w:tcPr>
          <w:p w14:paraId="4470776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1614" w:type="dxa"/>
            <w:tcBorders>
              <w:top w:val="single" w:color="auto" w:sz="18" w:space="0"/>
              <w:left w:val="nil"/>
              <w:bottom w:val="single" w:color="auto" w:sz="12" w:space="0"/>
              <w:right w:val="nil"/>
            </w:tcBorders>
            <w:shd w:val="clear" w:color="auto" w:fill="auto"/>
            <w:noWrap/>
            <w:vAlign w:val="bottom"/>
          </w:tcPr>
          <w:p w14:paraId="29A0828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偏差</w:t>
            </w:r>
          </w:p>
        </w:tc>
        <w:tc>
          <w:tcPr>
            <w:tcW w:w="1873" w:type="dxa"/>
            <w:tcBorders>
              <w:top w:val="single" w:color="auto" w:sz="18" w:space="0"/>
              <w:left w:val="nil"/>
              <w:bottom w:val="single" w:color="auto" w:sz="12" w:space="0"/>
              <w:right w:val="nil"/>
            </w:tcBorders>
            <w:shd w:val="clear" w:color="auto" w:fill="auto"/>
            <w:noWrap/>
            <w:vAlign w:val="bottom"/>
          </w:tcPr>
          <w:p w14:paraId="0DBB668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误差平均值</w:t>
            </w:r>
          </w:p>
        </w:tc>
        <w:tc>
          <w:tcPr>
            <w:tcW w:w="1215" w:type="dxa"/>
            <w:tcBorders>
              <w:top w:val="single" w:color="auto" w:sz="18" w:space="0"/>
              <w:left w:val="nil"/>
              <w:bottom w:val="single" w:color="auto" w:sz="12" w:space="0"/>
              <w:right w:val="nil"/>
            </w:tcBorders>
            <w:shd w:val="clear" w:color="auto" w:fill="auto"/>
            <w:noWrap/>
            <w:vAlign w:val="bottom"/>
          </w:tcPr>
          <w:p w14:paraId="695936D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t</w:t>
            </w:r>
          </w:p>
        </w:tc>
        <w:tc>
          <w:tcPr>
            <w:tcW w:w="1215" w:type="dxa"/>
            <w:tcBorders>
              <w:top w:val="single" w:color="auto" w:sz="18" w:space="0"/>
              <w:left w:val="nil"/>
              <w:bottom w:val="single" w:color="auto" w:sz="12" w:space="0"/>
              <w:right w:val="nil"/>
            </w:tcBorders>
            <w:shd w:val="clear" w:color="auto" w:fill="auto"/>
            <w:noWrap/>
            <w:vAlign w:val="bottom"/>
          </w:tcPr>
          <w:p w14:paraId="1E98A76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sig</w:t>
            </w:r>
          </w:p>
        </w:tc>
      </w:tr>
      <w:tr w14:paraId="16BB22D1">
        <w:tblPrEx>
          <w:tblCellMar>
            <w:top w:w="0" w:type="dxa"/>
            <w:left w:w="108" w:type="dxa"/>
            <w:bottom w:w="0" w:type="dxa"/>
            <w:right w:w="108" w:type="dxa"/>
          </w:tblCellMar>
        </w:tblPrEx>
        <w:trPr>
          <w:trHeight w:val="390" w:hRule="atLeast"/>
          <w:jc w:val="center"/>
        </w:trPr>
        <w:tc>
          <w:tcPr>
            <w:tcW w:w="1395" w:type="dxa"/>
            <w:tcBorders>
              <w:top w:val="single" w:color="auto" w:sz="12" w:space="0"/>
              <w:left w:val="nil"/>
              <w:bottom w:val="nil"/>
              <w:right w:val="nil"/>
            </w:tcBorders>
            <w:shd w:val="clear" w:color="auto" w:fill="auto"/>
            <w:noWrap/>
            <w:vAlign w:val="center"/>
          </w:tcPr>
          <w:p w14:paraId="4DBCCFF3">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认知干预</w:t>
            </w:r>
          </w:p>
        </w:tc>
        <w:tc>
          <w:tcPr>
            <w:tcW w:w="1395" w:type="dxa"/>
            <w:tcBorders>
              <w:top w:val="single" w:color="auto" w:sz="12" w:space="0"/>
              <w:left w:val="nil"/>
              <w:bottom w:val="nil"/>
              <w:right w:val="nil"/>
            </w:tcBorders>
            <w:shd w:val="clear" w:color="auto" w:fill="auto"/>
            <w:noWrap/>
            <w:vAlign w:val="bottom"/>
          </w:tcPr>
          <w:p w14:paraId="5F827F5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75" w:type="dxa"/>
            <w:tcBorders>
              <w:top w:val="single" w:color="auto" w:sz="12" w:space="0"/>
              <w:left w:val="nil"/>
              <w:bottom w:val="nil"/>
              <w:right w:val="nil"/>
            </w:tcBorders>
            <w:shd w:val="clear" w:color="auto" w:fill="auto"/>
            <w:noWrap/>
            <w:vAlign w:val="bottom"/>
          </w:tcPr>
          <w:p w14:paraId="2C5CBD5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65</w:t>
            </w:r>
          </w:p>
        </w:tc>
        <w:tc>
          <w:tcPr>
            <w:tcW w:w="1335" w:type="dxa"/>
            <w:tcBorders>
              <w:top w:val="single" w:color="auto" w:sz="12" w:space="0"/>
              <w:left w:val="nil"/>
              <w:bottom w:val="nil"/>
              <w:right w:val="nil"/>
            </w:tcBorders>
            <w:shd w:val="clear" w:color="auto" w:fill="auto"/>
            <w:noWrap/>
            <w:vAlign w:val="bottom"/>
          </w:tcPr>
          <w:p w14:paraId="7CD8B96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3.5049</w:t>
            </w:r>
          </w:p>
        </w:tc>
        <w:tc>
          <w:tcPr>
            <w:tcW w:w="1614" w:type="dxa"/>
            <w:tcBorders>
              <w:top w:val="single" w:color="auto" w:sz="12" w:space="0"/>
              <w:left w:val="nil"/>
              <w:bottom w:val="nil"/>
              <w:right w:val="nil"/>
            </w:tcBorders>
            <w:shd w:val="clear" w:color="auto" w:fill="auto"/>
            <w:noWrap/>
            <w:vAlign w:val="bottom"/>
          </w:tcPr>
          <w:p w14:paraId="214D75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.8525</w:t>
            </w:r>
          </w:p>
        </w:tc>
        <w:tc>
          <w:tcPr>
            <w:tcW w:w="1873" w:type="dxa"/>
            <w:tcBorders>
              <w:top w:val="single" w:color="auto" w:sz="12" w:space="0"/>
              <w:left w:val="nil"/>
              <w:bottom w:val="nil"/>
              <w:right w:val="nil"/>
            </w:tcBorders>
            <w:shd w:val="clear" w:color="auto" w:fill="auto"/>
            <w:noWrap/>
            <w:vAlign w:val="bottom"/>
          </w:tcPr>
          <w:p w14:paraId="33A12AE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.10574</w:t>
            </w:r>
          </w:p>
        </w:tc>
        <w:tc>
          <w:tcPr>
            <w:tcW w:w="1215" w:type="dxa"/>
            <w:vMerge w:val="restart"/>
            <w:tcBorders>
              <w:top w:val="single" w:color="auto" w:sz="12" w:space="0"/>
              <w:left w:val="nil"/>
              <w:bottom w:val="nil"/>
              <w:right w:val="nil"/>
            </w:tcBorders>
            <w:shd w:val="clear" w:color="auto" w:fill="auto"/>
            <w:vAlign w:val="center"/>
          </w:tcPr>
          <w:p w14:paraId="48F8C33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-.751</w:t>
            </w:r>
          </w:p>
        </w:tc>
        <w:tc>
          <w:tcPr>
            <w:tcW w:w="1215" w:type="dxa"/>
            <w:vMerge w:val="restart"/>
            <w:tcBorders>
              <w:top w:val="single" w:color="auto" w:sz="12" w:space="0"/>
              <w:left w:val="nil"/>
              <w:bottom w:val="nil"/>
              <w:right w:val="nil"/>
            </w:tcBorders>
            <w:shd w:val="clear" w:color="auto" w:fill="auto"/>
            <w:vAlign w:val="center"/>
          </w:tcPr>
          <w:p w14:paraId="0A666EF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.454</w:t>
            </w:r>
          </w:p>
        </w:tc>
      </w:tr>
      <w:tr w14:paraId="25D01D79">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24336AC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395" w:type="dxa"/>
            <w:tcBorders>
              <w:top w:val="nil"/>
              <w:left w:val="nil"/>
              <w:bottom w:val="nil"/>
              <w:right w:val="nil"/>
            </w:tcBorders>
            <w:shd w:val="clear" w:color="auto" w:fill="auto"/>
            <w:noWrap/>
            <w:vAlign w:val="bottom"/>
          </w:tcPr>
          <w:p w14:paraId="6394B06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75" w:type="dxa"/>
            <w:tcBorders>
              <w:top w:val="nil"/>
              <w:left w:val="nil"/>
              <w:bottom w:val="nil"/>
              <w:right w:val="nil"/>
            </w:tcBorders>
            <w:shd w:val="clear" w:color="auto" w:fill="auto"/>
            <w:noWrap/>
            <w:vAlign w:val="bottom"/>
          </w:tcPr>
          <w:p w14:paraId="5A415F2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35" w:type="dxa"/>
            <w:tcBorders>
              <w:top w:val="nil"/>
              <w:left w:val="nil"/>
              <w:bottom w:val="nil"/>
              <w:right w:val="nil"/>
            </w:tcBorders>
            <w:shd w:val="clear" w:color="auto" w:fill="auto"/>
            <w:noWrap/>
            <w:vAlign w:val="bottom"/>
          </w:tcPr>
          <w:p w14:paraId="18EB2F6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3.6019</w:t>
            </w:r>
          </w:p>
        </w:tc>
        <w:tc>
          <w:tcPr>
            <w:tcW w:w="1614" w:type="dxa"/>
            <w:tcBorders>
              <w:top w:val="nil"/>
              <w:left w:val="nil"/>
              <w:bottom w:val="nil"/>
              <w:right w:val="nil"/>
            </w:tcBorders>
            <w:shd w:val="clear" w:color="auto" w:fill="auto"/>
            <w:noWrap/>
            <w:vAlign w:val="bottom"/>
          </w:tcPr>
          <w:p w14:paraId="118782E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.60424</w:t>
            </w:r>
          </w:p>
        </w:tc>
        <w:tc>
          <w:tcPr>
            <w:tcW w:w="1873" w:type="dxa"/>
            <w:tcBorders>
              <w:top w:val="nil"/>
              <w:left w:val="nil"/>
              <w:bottom w:val="nil"/>
              <w:right w:val="nil"/>
            </w:tcBorders>
            <w:shd w:val="clear" w:color="auto" w:fill="auto"/>
            <w:noWrap/>
            <w:vAlign w:val="bottom"/>
          </w:tcPr>
          <w:p w14:paraId="16B4A52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.07438</w:t>
            </w:r>
          </w:p>
        </w:tc>
        <w:tc>
          <w:tcPr>
            <w:tcW w:w="1215" w:type="dxa"/>
            <w:vMerge w:val="continue"/>
            <w:tcBorders>
              <w:top w:val="nil"/>
              <w:left w:val="nil"/>
              <w:bottom w:val="nil"/>
              <w:right w:val="nil"/>
            </w:tcBorders>
            <w:vAlign w:val="center"/>
          </w:tcPr>
          <w:p w14:paraId="2B3020C9">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15" w:type="dxa"/>
            <w:vMerge w:val="continue"/>
            <w:tcBorders>
              <w:top w:val="nil"/>
              <w:left w:val="nil"/>
              <w:bottom w:val="nil"/>
              <w:right w:val="nil"/>
            </w:tcBorders>
            <w:vAlign w:val="center"/>
          </w:tcPr>
          <w:p w14:paraId="7066762A">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12F29CE6">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3C077A4F">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自我调控</w:t>
            </w:r>
          </w:p>
        </w:tc>
        <w:tc>
          <w:tcPr>
            <w:tcW w:w="1395" w:type="dxa"/>
            <w:tcBorders>
              <w:top w:val="nil"/>
              <w:left w:val="nil"/>
              <w:bottom w:val="nil"/>
              <w:right w:val="nil"/>
            </w:tcBorders>
            <w:shd w:val="clear" w:color="auto" w:fill="auto"/>
            <w:noWrap/>
            <w:vAlign w:val="bottom"/>
          </w:tcPr>
          <w:p w14:paraId="05EBE9E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75" w:type="dxa"/>
            <w:tcBorders>
              <w:top w:val="nil"/>
              <w:left w:val="nil"/>
              <w:bottom w:val="nil"/>
              <w:right w:val="nil"/>
            </w:tcBorders>
            <w:shd w:val="clear" w:color="auto" w:fill="auto"/>
            <w:noWrap/>
            <w:vAlign w:val="bottom"/>
          </w:tcPr>
          <w:p w14:paraId="4678845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65</w:t>
            </w:r>
          </w:p>
        </w:tc>
        <w:tc>
          <w:tcPr>
            <w:tcW w:w="1335" w:type="dxa"/>
            <w:tcBorders>
              <w:top w:val="nil"/>
              <w:left w:val="nil"/>
              <w:bottom w:val="nil"/>
              <w:right w:val="nil"/>
            </w:tcBorders>
            <w:shd w:val="clear" w:color="auto" w:fill="auto"/>
            <w:noWrap/>
            <w:vAlign w:val="bottom"/>
          </w:tcPr>
          <w:p w14:paraId="187A573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3.1103</w:t>
            </w:r>
          </w:p>
        </w:tc>
        <w:tc>
          <w:tcPr>
            <w:tcW w:w="1614" w:type="dxa"/>
            <w:tcBorders>
              <w:top w:val="nil"/>
              <w:left w:val="nil"/>
              <w:bottom w:val="nil"/>
              <w:right w:val="nil"/>
            </w:tcBorders>
            <w:shd w:val="clear" w:color="auto" w:fill="auto"/>
            <w:noWrap/>
            <w:vAlign w:val="bottom"/>
          </w:tcPr>
          <w:p w14:paraId="2870059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.92949</w:t>
            </w:r>
          </w:p>
        </w:tc>
        <w:tc>
          <w:tcPr>
            <w:tcW w:w="1873" w:type="dxa"/>
            <w:tcBorders>
              <w:top w:val="nil"/>
              <w:left w:val="nil"/>
              <w:bottom w:val="nil"/>
              <w:right w:val="nil"/>
            </w:tcBorders>
            <w:shd w:val="clear" w:color="auto" w:fill="auto"/>
            <w:noWrap/>
            <w:vAlign w:val="bottom"/>
          </w:tcPr>
          <w:p w14:paraId="6C931EF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.11529</w:t>
            </w:r>
          </w:p>
        </w:tc>
        <w:tc>
          <w:tcPr>
            <w:tcW w:w="1215" w:type="dxa"/>
            <w:vMerge w:val="restart"/>
            <w:tcBorders>
              <w:top w:val="nil"/>
              <w:left w:val="nil"/>
              <w:bottom w:val="nil"/>
              <w:right w:val="nil"/>
            </w:tcBorders>
            <w:shd w:val="clear" w:color="auto" w:fill="auto"/>
            <w:vAlign w:val="center"/>
          </w:tcPr>
          <w:p w14:paraId="6317AA8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-.946</w:t>
            </w:r>
          </w:p>
        </w:tc>
        <w:tc>
          <w:tcPr>
            <w:tcW w:w="1215" w:type="dxa"/>
            <w:vMerge w:val="restart"/>
            <w:tcBorders>
              <w:top w:val="nil"/>
              <w:left w:val="nil"/>
              <w:bottom w:val="nil"/>
              <w:right w:val="nil"/>
            </w:tcBorders>
            <w:shd w:val="clear" w:color="auto" w:fill="auto"/>
            <w:vAlign w:val="center"/>
          </w:tcPr>
          <w:p w14:paraId="1DF674F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.346</w:t>
            </w:r>
          </w:p>
        </w:tc>
      </w:tr>
      <w:tr w14:paraId="03F68B2E">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0079E39F">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395" w:type="dxa"/>
            <w:tcBorders>
              <w:top w:val="nil"/>
              <w:left w:val="nil"/>
              <w:bottom w:val="nil"/>
              <w:right w:val="nil"/>
            </w:tcBorders>
            <w:shd w:val="clear" w:color="auto" w:fill="auto"/>
            <w:noWrap/>
            <w:vAlign w:val="bottom"/>
          </w:tcPr>
          <w:p w14:paraId="5F1E09D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75" w:type="dxa"/>
            <w:tcBorders>
              <w:top w:val="nil"/>
              <w:left w:val="nil"/>
              <w:bottom w:val="nil"/>
              <w:right w:val="nil"/>
            </w:tcBorders>
            <w:shd w:val="clear" w:color="auto" w:fill="auto"/>
            <w:noWrap/>
            <w:vAlign w:val="bottom"/>
          </w:tcPr>
          <w:p w14:paraId="1E6CC7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35" w:type="dxa"/>
            <w:tcBorders>
              <w:top w:val="nil"/>
              <w:left w:val="nil"/>
              <w:bottom w:val="nil"/>
              <w:right w:val="nil"/>
            </w:tcBorders>
            <w:shd w:val="clear" w:color="auto" w:fill="auto"/>
            <w:noWrap/>
            <w:vAlign w:val="bottom"/>
          </w:tcPr>
          <w:p w14:paraId="4E395C4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3.2551</w:t>
            </w:r>
          </w:p>
        </w:tc>
        <w:tc>
          <w:tcPr>
            <w:tcW w:w="1614" w:type="dxa"/>
            <w:tcBorders>
              <w:top w:val="nil"/>
              <w:left w:val="nil"/>
              <w:bottom w:val="nil"/>
              <w:right w:val="nil"/>
            </w:tcBorders>
            <w:shd w:val="clear" w:color="auto" w:fill="auto"/>
            <w:noWrap/>
            <w:vAlign w:val="bottom"/>
          </w:tcPr>
          <w:p w14:paraId="099636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.81922</w:t>
            </w:r>
          </w:p>
        </w:tc>
        <w:tc>
          <w:tcPr>
            <w:tcW w:w="1873" w:type="dxa"/>
            <w:tcBorders>
              <w:top w:val="nil"/>
              <w:left w:val="nil"/>
              <w:bottom w:val="nil"/>
              <w:right w:val="nil"/>
            </w:tcBorders>
            <w:shd w:val="clear" w:color="auto" w:fill="auto"/>
            <w:noWrap/>
            <w:vAlign w:val="bottom"/>
          </w:tcPr>
          <w:p w14:paraId="62B318F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.10084</w:t>
            </w:r>
          </w:p>
        </w:tc>
        <w:tc>
          <w:tcPr>
            <w:tcW w:w="1215" w:type="dxa"/>
            <w:vMerge w:val="continue"/>
            <w:tcBorders>
              <w:top w:val="nil"/>
              <w:left w:val="nil"/>
              <w:bottom w:val="nil"/>
              <w:right w:val="nil"/>
            </w:tcBorders>
            <w:vAlign w:val="center"/>
          </w:tcPr>
          <w:p w14:paraId="0BD19101">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15" w:type="dxa"/>
            <w:vMerge w:val="continue"/>
            <w:tcBorders>
              <w:top w:val="nil"/>
              <w:left w:val="nil"/>
              <w:bottom w:val="nil"/>
              <w:right w:val="nil"/>
            </w:tcBorders>
            <w:vAlign w:val="center"/>
          </w:tcPr>
          <w:p w14:paraId="01B47B9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790466F8">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24461B16">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环境适应</w:t>
            </w:r>
          </w:p>
        </w:tc>
        <w:tc>
          <w:tcPr>
            <w:tcW w:w="1395" w:type="dxa"/>
            <w:tcBorders>
              <w:top w:val="nil"/>
              <w:left w:val="nil"/>
              <w:bottom w:val="nil"/>
              <w:right w:val="nil"/>
            </w:tcBorders>
            <w:shd w:val="clear" w:color="auto" w:fill="auto"/>
            <w:noWrap/>
            <w:vAlign w:val="bottom"/>
          </w:tcPr>
          <w:p w14:paraId="3089EE6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75" w:type="dxa"/>
            <w:tcBorders>
              <w:top w:val="nil"/>
              <w:left w:val="nil"/>
              <w:bottom w:val="nil"/>
              <w:right w:val="nil"/>
            </w:tcBorders>
            <w:shd w:val="clear" w:color="auto" w:fill="auto"/>
            <w:noWrap/>
            <w:vAlign w:val="bottom"/>
          </w:tcPr>
          <w:p w14:paraId="368AD03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65</w:t>
            </w:r>
          </w:p>
        </w:tc>
        <w:tc>
          <w:tcPr>
            <w:tcW w:w="1335" w:type="dxa"/>
            <w:tcBorders>
              <w:top w:val="nil"/>
              <w:left w:val="nil"/>
              <w:bottom w:val="nil"/>
              <w:right w:val="nil"/>
            </w:tcBorders>
            <w:shd w:val="clear" w:color="auto" w:fill="auto"/>
            <w:noWrap/>
            <w:vAlign w:val="bottom"/>
          </w:tcPr>
          <w:p w14:paraId="0662054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w:t>
            </w:r>
            <w:r>
              <w:rPr>
                <w:rFonts w:hint="eastAsia" w:ascii="宋体" w:hAnsi="宋体" w:eastAsia="宋体" w:cs="Arial"/>
                <w:spacing w:val="0"/>
                <w:kern w:val="0"/>
                <w:sz w:val="18"/>
                <w:szCs w:val="18"/>
              </w:rPr>
              <w:t>000</w:t>
            </w:r>
          </w:p>
        </w:tc>
        <w:tc>
          <w:tcPr>
            <w:tcW w:w="1614" w:type="dxa"/>
            <w:tcBorders>
              <w:top w:val="nil"/>
              <w:left w:val="nil"/>
              <w:bottom w:val="nil"/>
              <w:right w:val="nil"/>
            </w:tcBorders>
            <w:shd w:val="clear" w:color="auto" w:fill="auto"/>
            <w:noWrap/>
            <w:vAlign w:val="bottom"/>
          </w:tcPr>
          <w:p w14:paraId="7970BD7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.9798</w:t>
            </w:r>
          </w:p>
        </w:tc>
        <w:tc>
          <w:tcPr>
            <w:tcW w:w="1873" w:type="dxa"/>
            <w:tcBorders>
              <w:top w:val="nil"/>
              <w:left w:val="nil"/>
              <w:bottom w:val="nil"/>
              <w:right w:val="nil"/>
            </w:tcBorders>
            <w:shd w:val="clear" w:color="auto" w:fill="auto"/>
            <w:noWrap/>
            <w:vAlign w:val="bottom"/>
          </w:tcPr>
          <w:p w14:paraId="7522890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.12153</w:t>
            </w:r>
          </w:p>
        </w:tc>
        <w:tc>
          <w:tcPr>
            <w:tcW w:w="1215" w:type="dxa"/>
            <w:vMerge w:val="restart"/>
            <w:tcBorders>
              <w:top w:val="nil"/>
              <w:left w:val="nil"/>
              <w:bottom w:val="nil"/>
              <w:right w:val="nil"/>
            </w:tcBorders>
            <w:shd w:val="clear" w:color="auto" w:fill="auto"/>
            <w:vAlign w:val="center"/>
          </w:tcPr>
          <w:p w14:paraId="48EFADE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-.49</w:t>
            </w:r>
          </w:p>
        </w:tc>
        <w:tc>
          <w:tcPr>
            <w:tcW w:w="1215" w:type="dxa"/>
            <w:vMerge w:val="restart"/>
            <w:tcBorders>
              <w:top w:val="nil"/>
              <w:left w:val="nil"/>
              <w:bottom w:val="nil"/>
              <w:right w:val="nil"/>
            </w:tcBorders>
            <w:shd w:val="clear" w:color="auto" w:fill="auto"/>
            <w:vAlign w:val="center"/>
          </w:tcPr>
          <w:p w14:paraId="2DF05BF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.625</w:t>
            </w:r>
          </w:p>
        </w:tc>
      </w:tr>
      <w:tr w14:paraId="56F5114E">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38EF354D">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395" w:type="dxa"/>
            <w:tcBorders>
              <w:top w:val="nil"/>
              <w:left w:val="nil"/>
              <w:bottom w:val="nil"/>
              <w:right w:val="nil"/>
            </w:tcBorders>
            <w:shd w:val="clear" w:color="auto" w:fill="auto"/>
            <w:noWrap/>
            <w:vAlign w:val="bottom"/>
          </w:tcPr>
          <w:p w14:paraId="4BDC928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75" w:type="dxa"/>
            <w:tcBorders>
              <w:top w:val="nil"/>
              <w:left w:val="nil"/>
              <w:bottom w:val="nil"/>
              <w:right w:val="nil"/>
            </w:tcBorders>
            <w:shd w:val="clear" w:color="auto" w:fill="auto"/>
            <w:noWrap/>
            <w:vAlign w:val="bottom"/>
          </w:tcPr>
          <w:p w14:paraId="67EE30C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35" w:type="dxa"/>
            <w:tcBorders>
              <w:top w:val="nil"/>
              <w:left w:val="nil"/>
              <w:bottom w:val="nil"/>
              <w:right w:val="nil"/>
            </w:tcBorders>
            <w:shd w:val="clear" w:color="auto" w:fill="auto"/>
            <w:noWrap/>
            <w:vAlign w:val="bottom"/>
          </w:tcPr>
          <w:p w14:paraId="37D296D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3.4758</w:t>
            </w:r>
          </w:p>
        </w:tc>
        <w:tc>
          <w:tcPr>
            <w:tcW w:w="1614" w:type="dxa"/>
            <w:tcBorders>
              <w:top w:val="nil"/>
              <w:left w:val="nil"/>
              <w:bottom w:val="nil"/>
              <w:right w:val="nil"/>
            </w:tcBorders>
            <w:shd w:val="clear" w:color="auto" w:fill="auto"/>
            <w:noWrap/>
            <w:vAlign w:val="bottom"/>
          </w:tcPr>
          <w:p w14:paraId="24F2823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.78035</w:t>
            </w:r>
          </w:p>
        </w:tc>
        <w:tc>
          <w:tcPr>
            <w:tcW w:w="1873" w:type="dxa"/>
            <w:tcBorders>
              <w:top w:val="nil"/>
              <w:left w:val="nil"/>
              <w:bottom w:val="nil"/>
              <w:right w:val="nil"/>
            </w:tcBorders>
            <w:shd w:val="clear" w:color="auto" w:fill="auto"/>
            <w:noWrap/>
            <w:vAlign w:val="bottom"/>
          </w:tcPr>
          <w:p w14:paraId="0679467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.09605</w:t>
            </w:r>
          </w:p>
        </w:tc>
        <w:tc>
          <w:tcPr>
            <w:tcW w:w="1215" w:type="dxa"/>
            <w:vMerge w:val="continue"/>
            <w:tcBorders>
              <w:top w:val="nil"/>
              <w:left w:val="nil"/>
              <w:bottom w:val="nil"/>
              <w:right w:val="nil"/>
            </w:tcBorders>
            <w:vAlign w:val="center"/>
          </w:tcPr>
          <w:p w14:paraId="7591846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15" w:type="dxa"/>
            <w:vMerge w:val="continue"/>
            <w:tcBorders>
              <w:top w:val="nil"/>
              <w:left w:val="nil"/>
              <w:bottom w:val="nil"/>
              <w:right w:val="nil"/>
            </w:tcBorders>
            <w:vAlign w:val="center"/>
          </w:tcPr>
          <w:p w14:paraId="6A90FADE">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057D57C2">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12A5C471">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困境应对</w:t>
            </w:r>
          </w:p>
        </w:tc>
        <w:tc>
          <w:tcPr>
            <w:tcW w:w="1395" w:type="dxa"/>
            <w:tcBorders>
              <w:top w:val="nil"/>
              <w:left w:val="nil"/>
              <w:bottom w:val="nil"/>
              <w:right w:val="nil"/>
            </w:tcBorders>
            <w:shd w:val="clear" w:color="auto" w:fill="auto"/>
            <w:noWrap/>
            <w:vAlign w:val="bottom"/>
          </w:tcPr>
          <w:p w14:paraId="7C6DD42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75" w:type="dxa"/>
            <w:tcBorders>
              <w:top w:val="nil"/>
              <w:left w:val="nil"/>
              <w:bottom w:val="nil"/>
              <w:right w:val="nil"/>
            </w:tcBorders>
            <w:shd w:val="clear" w:color="auto" w:fill="auto"/>
            <w:noWrap/>
            <w:vAlign w:val="bottom"/>
          </w:tcPr>
          <w:p w14:paraId="1C6FCED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65</w:t>
            </w:r>
          </w:p>
        </w:tc>
        <w:tc>
          <w:tcPr>
            <w:tcW w:w="1335" w:type="dxa"/>
            <w:tcBorders>
              <w:top w:val="nil"/>
              <w:left w:val="nil"/>
              <w:bottom w:val="nil"/>
              <w:right w:val="nil"/>
            </w:tcBorders>
            <w:shd w:val="clear" w:color="auto" w:fill="auto"/>
            <w:noWrap/>
            <w:vAlign w:val="bottom"/>
          </w:tcPr>
          <w:p w14:paraId="085F6B8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3.1077</w:t>
            </w:r>
          </w:p>
        </w:tc>
        <w:tc>
          <w:tcPr>
            <w:tcW w:w="1614" w:type="dxa"/>
            <w:tcBorders>
              <w:top w:val="nil"/>
              <w:left w:val="nil"/>
              <w:bottom w:val="nil"/>
              <w:right w:val="nil"/>
            </w:tcBorders>
            <w:shd w:val="clear" w:color="auto" w:fill="auto"/>
            <w:noWrap/>
            <w:vAlign w:val="bottom"/>
          </w:tcPr>
          <w:p w14:paraId="4FAC9D7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1.07223</w:t>
            </w:r>
          </w:p>
        </w:tc>
        <w:tc>
          <w:tcPr>
            <w:tcW w:w="1873" w:type="dxa"/>
            <w:tcBorders>
              <w:top w:val="nil"/>
              <w:left w:val="nil"/>
              <w:bottom w:val="nil"/>
              <w:right w:val="nil"/>
            </w:tcBorders>
            <w:shd w:val="clear" w:color="auto" w:fill="auto"/>
            <w:noWrap/>
            <w:vAlign w:val="bottom"/>
          </w:tcPr>
          <w:p w14:paraId="2C22ABE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.13299</w:t>
            </w:r>
          </w:p>
        </w:tc>
        <w:tc>
          <w:tcPr>
            <w:tcW w:w="1215" w:type="dxa"/>
            <w:vMerge w:val="restart"/>
            <w:tcBorders>
              <w:top w:val="nil"/>
              <w:left w:val="nil"/>
              <w:bottom w:val="nil"/>
              <w:right w:val="nil"/>
            </w:tcBorders>
            <w:shd w:val="clear" w:color="auto" w:fill="auto"/>
            <w:vAlign w:val="center"/>
          </w:tcPr>
          <w:p w14:paraId="4928F76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1.532</w:t>
            </w:r>
          </w:p>
        </w:tc>
        <w:tc>
          <w:tcPr>
            <w:tcW w:w="1215" w:type="dxa"/>
            <w:vMerge w:val="restart"/>
            <w:tcBorders>
              <w:top w:val="nil"/>
              <w:left w:val="nil"/>
              <w:bottom w:val="nil"/>
              <w:right w:val="nil"/>
            </w:tcBorders>
            <w:shd w:val="clear" w:color="auto" w:fill="auto"/>
            <w:vAlign w:val="center"/>
          </w:tcPr>
          <w:p w14:paraId="43A7553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.128</w:t>
            </w:r>
          </w:p>
        </w:tc>
      </w:tr>
      <w:tr w14:paraId="4FEB0E4D">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349C5E1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395" w:type="dxa"/>
            <w:tcBorders>
              <w:top w:val="nil"/>
              <w:left w:val="nil"/>
              <w:bottom w:val="nil"/>
              <w:right w:val="nil"/>
            </w:tcBorders>
            <w:shd w:val="clear" w:color="auto" w:fill="auto"/>
            <w:noWrap/>
            <w:vAlign w:val="bottom"/>
          </w:tcPr>
          <w:p w14:paraId="6DD3073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75" w:type="dxa"/>
            <w:tcBorders>
              <w:top w:val="nil"/>
              <w:left w:val="nil"/>
              <w:bottom w:val="nil"/>
              <w:right w:val="nil"/>
            </w:tcBorders>
            <w:shd w:val="clear" w:color="auto" w:fill="auto"/>
            <w:noWrap/>
            <w:vAlign w:val="bottom"/>
          </w:tcPr>
          <w:p w14:paraId="53C9189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35" w:type="dxa"/>
            <w:tcBorders>
              <w:top w:val="nil"/>
              <w:left w:val="nil"/>
              <w:bottom w:val="nil"/>
              <w:right w:val="nil"/>
            </w:tcBorders>
            <w:shd w:val="clear" w:color="auto" w:fill="auto"/>
            <w:noWrap/>
            <w:vAlign w:val="bottom"/>
          </w:tcPr>
          <w:p w14:paraId="64C1D8B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2.8333</w:t>
            </w:r>
          </w:p>
        </w:tc>
        <w:tc>
          <w:tcPr>
            <w:tcW w:w="1614" w:type="dxa"/>
            <w:tcBorders>
              <w:top w:val="nil"/>
              <w:left w:val="nil"/>
              <w:bottom w:val="nil"/>
              <w:right w:val="nil"/>
            </w:tcBorders>
            <w:shd w:val="clear" w:color="auto" w:fill="auto"/>
            <w:noWrap/>
            <w:vAlign w:val="bottom"/>
          </w:tcPr>
          <w:p w14:paraId="7BA489B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.97534</w:t>
            </w:r>
          </w:p>
        </w:tc>
        <w:tc>
          <w:tcPr>
            <w:tcW w:w="1873" w:type="dxa"/>
            <w:tcBorders>
              <w:top w:val="nil"/>
              <w:left w:val="nil"/>
              <w:bottom w:val="nil"/>
              <w:right w:val="nil"/>
            </w:tcBorders>
            <w:shd w:val="clear" w:color="auto" w:fill="auto"/>
            <w:noWrap/>
            <w:vAlign w:val="bottom"/>
          </w:tcPr>
          <w:p w14:paraId="7245625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.12006</w:t>
            </w:r>
          </w:p>
        </w:tc>
        <w:tc>
          <w:tcPr>
            <w:tcW w:w="1215" w:type="dxa"/>
            <w:vMerge w:val="continue"/>
            <w:tcBorders>
              <w:top w:val="nil"/>
              <w:left w:val="nil"/>
              <w:bottom w:val="nil"/>
              <w:right w:val="nil"/>
            </w:tcBorders>
            <w:vAlign w:val="center"/>
          </w:tcPr>
          <w:p w14:paraId="6ADA8A7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15" w:type="dxa"/>
            <w:vMerge w:val="continue"/>
            <w:tcBorders>
              <w:top w:val="nil"/>
              <w:left w:val="nil"/>
              <w:bottom w:val="nil"/>
              <w:right w:val="nil"/>
            </w:tcBorders>
            <w:vAlign w:val="center"/>
          </w:tcPr>
          <w:p w14:paraId="5CFF79A8">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0F733584">
        <w:tblPrEx>
          <w:tblCellMar>
            <w:top w:w="0" w:type="dxa"/>
            <w:left w:w="108" w:type="dxa"/>
            <w:bottom w:w="0" w:type="dxa"/>
            <w:right w:w="108" w:type="dxa"/>
          </w:tblCellMar>
        </w:tblPrEx>
        <w:trPr>
          <w:trHeight w:val="353" w:hRule="atLeast"/>
          <w:jc w:val="center"/>
        </w:trPr>
        <w:tc>
          <w:tcPr>
            <w:tcW w:w="1395" w:type="dxa"/>
            <w:tcBorders>
              <w:top w:val="nil"/>
              <w:left w:val="nil"/>
              <w:bottom w:val="nil"/>
              <w:right w:val="nil"/>
            </w:tcBorders>
            <w:shd w:val="clear" w:color="auto" w:fill="auto"/>
            <w:noWrap/>
            <w:vAlign w:val="center"/>
          </w:tcPr>
          <w:p w14:paraId="07908BE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目标专注</w:t>
            </w:r>
          </w:p>
        </w:tc>
        <w:tc>
          <w:tcPr>
            <w:tcW w:w="1395" w:type="dxa"/>
            <w:tcBorders>
              <w:top w:val="nil"/>
              <w:left w:val="nil"/>
              <w:bottom w:val="nil"/>
              <w:right w:val="nil"/>
            </w:tcBorders>
            <w:shd w:val="clear" w:color="auto" w:fill="auto"/>
            <w:noWrap/>
            <w:vAlign w:val="bottom"/>
          </w:tcPr>
          <w:p w14:paraId="4F52B31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75" w:type="dxa"/>
            <w:tcBorders>
              <w:top w:val="nil"/>
              <w:left w:val="nil"/>
              <w:bottom w:val="nil"/>
              <w:right w:val="nil"/>
            </w:tcBorders>
            <w:shd w:val="clear" w:color="auto" w:fill="auto"/>
            <w:noWrap/>
            <w:vAlign w:val="bottom"/>
          </w:tcPr>
          <w:p w14:paraId="32AC70D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65</w:t>
            </w:r>
          </w:p>
        </w:tc>
        <w:tc>
          <w:tcPr>
            <w:tcW w:w="1335" w:type="dxa"/>
            <w:tcBorders>
              <w:top w:val="nil"/>
              <w:left w:val="nil"/>
              <w:bottom w:val="nil"/>
              <w:right w:val="nil"/>
            </w:tcBorders>
            <w:shd w:val="clear" w:color="auto" w:fill="auto"/>
            <w:noWrap/>
            <w:vAlign w:val="bottom"/>
          </w:tcPr>
          <w:p w14:paraId="1C719D8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3.159</w:t>
            </w:r>
            <w:r>
              <w:rPr>
                <w:rFonts w:hint="eastAsia" w:ascii="宋体" w:hAnsi="宋体" w:eastAsia="宋体" w:cs="Arial"/>
                <w:spacing w:val="0"/>
                <w:kern w:val="0"/>
                <w:sz w:val="18"/>
                <w:szCs w:val="18"/>
              </w:rPr>
              <w:t>0</w:t>
            </w:r>
          </w:p>
        </w:tc>
        <w:tc>
          <w:tcPr>
            <w:tcW w:w="1614" w:type="dxa"/>
            <w:tcBorders>
              <w:top w:val="nil"/>
              <w:left w:val="nil"/>
              <w:bottom w:val="nil"/>
              <w:right w:val="nil"/>
            </w:tcBorders>
            <w:shd w:val="clear" w:color="auto" w:fill="auto"/>
            <w:noWrap/>
            <w:vAlign w:val="bottom"/>
          </w:tcPr>
          <w:p w14:paraId="4DB5317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1.04434</w:t>
            </w:r>
          </w:p>
        </w:tc>
        <w:tc>
          <w:tcPr>
            <w:tcW w:w="1873" w:type="dxa"/>
            <w:tcBorders>
              <w:top w:val="nil"/>
              <w:left w:val="nil"/>
              <w:bottom w:val="nil"/>
              <w:right w:val="nil"/>
            </w:tcBorders>
            <w:shd w:val="clear" w:color="auto" w:fill="auto"/>
            <w:noWrap/>
            <w:vAlign w:val="bottom"/>
          </w:tcPr>
          <w:p w14:paraId="3B36770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.12953</w:t>
            </w:r>
          </w:p>
        </w:tc>
        <w:tc>
          <w:tcPr>
            <w:tcW w:w="1215" w:type="dxa"/>
            <w:vMerge w:val="restart"/>
            <w:tcBorders>
              <w:top w:val="nil"/>
              <w:left w:val="nil"/>
              <w:bottom w:val="single" w:color="000000" w:sz="8" w:space="0"/>
              <w:right w:val="nil"/>
            </w:tcBorders>
            <w:shd w:val="clear" w:color="auto" w:fill="auto"/>
            <w:vAlign w:val="center"/>
          </w:tcPr>
          <w:p w14:paraId="3380D2C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.104</w:t>
            </w:r>
          </w:p>
        </w:tc>
        <w:tc>
          <w:tcPr>
            <w:tcW w:w="1215" w:type="dxa"/>
            <w:vMerge w:val="restart"/>
            <w:tcBorders>
              <w:top w:val="nil"/>
              <w:left w:val="nil"/>
              <w:bottom w:val="single" w:color="000000" w:sz="8" w:space="0"/>
              <w:right w:val="nil"/>
            </w:tcBorders>
            <w:shd w:val="clear" w:color="auto" w:fill="auto"/>
            <w:vAlign w:val="center"/>
          </w:tcPr>
          <w:p w14:paraId="702325E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.918</w:t>
            </w:r>
          </w:p>
        </w:tc>
      </w:tr>
      <w:tr w14:paraId="2EC73693">
        <w:tblPrEx>
          <w:tblCellMar>
            <w:top w:w="0" w:type="dxa"/>
            <w:left w:w="108" w:type="dxa"/>
            <w:bottom w:w="0" w:type="dxa"/>
            <w:right w:w="108" w:type="dxa"/>
          </w:tblCellMar>
        </w:tblPrEx>
        <w:trPr>
          <w:trHeight w:val="454" w:hRule="atLeast"/>
          <w:jc w:val="center"/>
        </w:trPr>
        <w:tc>
          <w:tcPr>
            <w:tcW w:w="1395" w:type="dxa"/>
            <w:tcBorders>
              <w:top w:val="nil"/>
              <w:left w:val="nil"/>
              <w:bottom w:val="single" w:color="auto" w:sz="18" w:space="0"/>
              <w:right w:val="nil"/>
            </w:tcBorders>
            <w:shd w:val="clear" w:color="auto" w:fill="auto"/>
            <w:noWrap/>
            <w:vAlign w:val="center"/>
          </w:tcPr>
          <w:p w14:paraId="51D8CDD0">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1395" w:type="dxa"/>
            <w:tcBorders>
              <w:top w:val="nil"/>
              <w:left w:val="nil"/>
              <w:bottom w:val="single" w:color="auto" w:sz="18" w:space="0"/>
              <w:right w:val="nil"/>
            </w:tcBorders>
            <w:shd w:val="clear" w:color="auto" w:fill="auto"/>
            <w:noWrap/>
            <w:vAlign w:val="bottom"/>
          </w:tcPr>
          <w:p w14:paraId="055C7BA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75" w:type="dxa"/>
            <w:tcBorders>
              <w:top w:val="nil"/>
              <w:left w:val="nil"/>
              <w:bottom w:val="single" w:color="auto" w:sz="18" w:space="0"/>
              <w:right w:val="nil"/>
            </w:tcBorders>
            <w:shd w:val="clear" w:color="auto" w:fill="auto"/>
            <w:noWrap/>
            <w:vAlign w:val="bottom"/>
          </w:tcPr>
          <w:p w14:paraId="47FFABE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35" w:type="dxa"/>
            <w:tcBorders>
              <w:top w:val="nil"/>
              <w:left w:val="nil"/>
              <w:bottom w:val="single" w:color="auto" w:sz="18" w:space="0"/>
              <w:right w:val="nil"/>
            </w:tcBorders>
            <w:shd w:val="clear" w:color="auto" w:fill="auto"/>
            <w:noWrap/>
            <w:vAlign w:val="bottom"/>
          </w:tcPr>
          <w:p w14:paraId="367188C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3.1414</w:t>
            </w:r>
          </w:p>
        </w:tc>
        <w:tc>
          <w:tcPr>
            <w:tcW w:w="1614" w:type="dxa"/>
            <w:tcBorders>
              <w:top w:val="nil"/>
              <w:left w:val="nil"/>
              <w:bottom w:val="single" w:color="auto" w:sz="18" w:space="0"/>
              <w:right w:val="nil"/>
            </w:tcBorders>
            <w:shd w:val="clear" w:color="auto" w:fill="auto"/>
            <w:noWrap/>
            <w:vAlign w:val="bottom"/>
          </w:tcPr>
          <w:p w14:paraId="3C99941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.89071</w:t>
            </w:r>
          </w:p>
        </w:tc>
        <w:tc>
          <w:tcPr>
            <w:tcW w:w="1873" w:type="dxa"/>
            <w:tcBorders>
              <w:top w:val="nil"/>
              <w:left w:val="nil"/>
              <w:bottom w:val="single" w:color="auto" w:sz="18" w:space="0"/>
              <w:right w:val="nil"/>
            </w:tcBorders>
            <w:shd w:val="clear" w:color="auto" w:fill="auto"/>
            <w:noWrap/>
            <w:vAlign w:val="bottom"/>
          </w:tcPr>
          <w:p w14:paraId="6AD3D12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.10964</w:t>
            </w:r>
          </w:p>
        </w:tc>
        <w:tc>
          <w:tcPr>
            <w:tcW w:w="1215" w:type="dxa"/>
            <w:vMerge w:val="continue"/>
            <w:tcBorders>
              <w:top w:val="nil"/>
              <w:left w:val="nil"/>
              <w:bottom w:val="single" w:color="auto" w:sz="18" w:space="0"/>
              <w:right w:val="nil"/>
            </w:tcBorders>
            <w:vAlign w:val="center"/>
          </w:tcPr>
          <w:p w14:paraId="5B0AF2D2">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15" w:type="dxa"/>
            <w:vMerge w:val="continue"/>
            <w:tcBorders>
              <w:top w:val="nil"/>
              <w:left w:val="nil"/>
              <w:bottom w:val="single" w:color="auto" w:sz="18" w:space="0"/>
              <w:right w:val="nil"/>
            </w:tcBorders>
            <w:vAlign w:val="center"/>
          </w:tcPr>
          <w:p w14:paraId="4E124AAA">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bl>
    <w:p w14:paraId="2B855E93">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spacing w:val="0"/>
          <w:sz w:val="21"/>
          <w:szCs w:val="21"/>
        </w:rPr>
      </w:pPr>
      <w:r>
        <w:rPr>
          <w:rFonts w:ascii="宋体" w:hAnsi="宋体" w:eastAsia="宋体"/>
          <w:spacing w:val="0"/>
          <w:sz w:val="21"/>
          <w:szCs w:val="21"/>
        </w:rPr>
        <w:t>根据以上独立样本 t 检验的结果可以看出，</w:t>
      </w:r>
      <w:r>
        <w:rPr>
          <w:rFonts w:hint="eastAsia" w:ascii="宋体" w:hAnsi="宋体" w:eastAsia="宋体"/>
          <w:spacing w:val="0"/>
          <w:sz w:val="21"/>
          <w:szCs w:val="21"/>
        </w:rPr>
        <w:t>认知干预、自我调控、环境适应、困境应对、目标专注在性别上</w:t>
      </w:r>
      <w:r>
        <w:rPr>
          <w:rFonts w:ascii="宋体" w:hAnsi="宋体" w:eastAsia="宋体"/>
          <w:spacing w:val="0"/>
          <w:sz w:val="21"/>
          <w:szCs w:val="21"/>
        </w:rPr>
        <w:t>的差异情况。</w:t>
      </w:r>
      <w:r>
        <w:rPr>
          <w:rFonts w:hint="eastAsia" w:ascii="宋体" w:hAnsi="宋体" w:eastAsia="宋体"/>
          <w:spacing w:val="0"/>
          <w:sz w:val="21"/>
          <w:szCs w:val="21"/>
        </w:rPr>
        <w:t>认知干预、环境适应和困境应对在户籍所在地</w:t>
      </w:r>
      <w:r>
        <w:rPr>
          <w:rFonts w:ascii="宋体" w:hAnsi="宋体" w:eastAsia="宋体"/>
          <w:spacing w:val="0"/>
          <w:sz w:val="21"/>
          <w:szCs w:val="21"/>
        </w:rPr>
        <w:t>上不存在显著的统计学差异。因为</w:t>
      </w:r>
      <w:r>
        <w:rPr>
          <w:rFonts w:hint="eastAsia" w:ascii="宋体" w:hAnsi="宋体" w:eastAsia="宋体"/>
          <w:spacing w:val="0"/>
          <w:sz w:val="21"/>
          <w:szCs w:val="21"/>
        </w:rPr>
        <w:t>认知干预</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0.454</w:t>
      </w:r>
      <w:r>
        <w:rPr>
          <w:rFonts w:ascii="宋体" w:hAnsi="宋体" w:eastAsia="宋体"/>
          <w:spacing w:val="0"/>
          <w:sz w:val="21"/>
          <w:szCs w:val="21"/>
        </w:rPr>
        <w:t>，</w:t>
      </w:r>
      <w:r>
        <w:rPr>
          <w:rFonts w:hint="eastAsia" w:ascii="宋体" w:hAnsi="宋体" w:eastAsia="宋体"/>
          <w:spacing w:val="0"/>
          <w:sz w:val="21"/>
          <w:szCs w:val="21"/>
        </w:rPr>
        <w:t>自我调控</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值为0.346，环境适应</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 xml:space="preserve">为 </w:t>
      </w:r>
      <w:r>
        <w:rPr>
          <w:rFonts w:hint="eastAsia" w:ascii="宋体" w:hAnsi="宋体" w:eastAsia="宋体"/>
          <w:spacing w:val="0"/>
          <w:sz w:val="21"/>
          <w:szCs w:val="21"/>
        </w:rPr>
        <w:t>0.625</w:t>
      </w:r>
      <w:r>
        <w:rPr>
          <w:rFonts w:ascii="宋体" w:hAnsi="宋体" w:eastAsia="宋体"/>
          <w:spacing w:val="0"/>
          <w:sz w:val="21"/>
          <w:szCs w:val="21"/>
        </w:rPr>
        <w:t>，</w:t>
      </w:r>
      <w:r>
        <w:rPr>
          <w:rFonts w:hint="eastAsia" w:ascii="宋体" w:hAnsi="宋体" w:eastAsia="宋体"/>
          <w:spacing w:val="0"/>
          <w:sz w:val="21"/>
          <w:szCs w:val="21"/>
        </w:rPr>
        <w:t>困境应对</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为0.</w:t>
      </w:r>
      <w:r>
        <w:rPr>
          <w:rFonts w:hint="eastAsia" w:ascii="宋体" w:hAnsi="宋体" w:eastAsia="宋体"/>
          <w:spacing w:val="0"/>
          <w:sz w:val="21"/>
          <w:szCs w:val="21"/>
        </w:rPr>
        <w:t>128，目标专注</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值为0.918</w:t>
      </w:r>
      <w:r>
        <w:rPr>
          <w:rFonts w:ascii="宋体" w:hAnsi="宋体" w:eastAsia="宋体"/>
          <w:spacing w:val="0"/>
          <w:sz w:val="21"/>
          <w:szCs w:val="21"/>
        </w:rPr>
        <w:t>。以上情况均大于标准的0.05，因此不能拒绝原假设</w:t>
      </w:r>
      <w:r>
        <w:rPr>
          <w:rFonts w:hint="eastAsia" w:ascii="宋体" w:hAnsi="宋体" w:eastAsia="宋体"/>
          <w:spacing w:val="0"/>
          <w:sz w:val="21"/>
          <w:szCs w:val="21"/>
        </w:rPr>
        <w:t>，</w:t>
      </w:r>
      <w:r>
        <w:rPr>
          <w:rFonts w:hint="eastAsia" w:ascii="宋体" w:hAnsi="宋体" w:eastAsia="宋体"/>
          <w:spacing w:val="0"/>
          <w:sz w:val="21"/>
          <w:szCs w:val="21"/>
          <w:lang w:eastAsia="zh-CN"/>
        </w:rPr>
        <w:t>得出</w:t>
      </w:r>
      <w:r>
        <w:rPr>
          <w:rFonts w:hint="eastAsia" w:ascii="宋体" w:hAnsi="宋体" w:eastAsia="宋体"/>
          <w:spacing w:val="0"/>
          <w:sz w:val="21"/>
          <w:szCs w:val="21"/>
        </w:rPr>
        <w:t>性别的差异对维度的影响不显著。</w:t>
      </w:r>
    </w:p>
    <w:p w14:paraId="51F01A08">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375F8F1A">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2EC534F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759282DF">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43070BC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3EE36907">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1D86FD06">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0EF72BAD">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1079FAB2">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p>
    <w:p w14:paraId="3689F795">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宋体" w:hAnsi="宋体" w:eastAsia="宋体"/>
          <w:b/>
          <w:bCs/>
          <w:spacing w:val="0"/>
          <w:sz w:val="21"/>
          <w:szCs w:val="21"/>
        </w:rPr>
      </w:pPr>
      <w:r>
        <w:rPr>
          <w:rFonts w:hint="eastAsia" w:ascii="宋体" w:hAnsi="宋体" w:eastAsia="宋体"/>
          <w:b/>
          <w:bCs/>
          <w:spacing w:val="0"/>
          <w:sz w:val="21"/>
          <w:szCs w:val="21"/>
        </w:rPr>
        <w:t>（5）基本信息对总分的影响</w:t>
      </w:r>
    </w:p>
    <w:p w14:paraId="65EBE239">
      <w:pPr>
        <w:pStyle w:val="21"/>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spacing w:val="0"/>
          <w:sz w:val="18"/>
          <w:szCs w:val="18"/>
        </w:rPr>
      </w:pPr>
      <w:r>
        <w:rPr>
          <w:rFonts w:hint="eastAsia"/>
          <w:spacing w:val="0"/>
          <w:sz w:val="18"/>
          <w:szCs w:val="18"/>
        </w:rPr>
        <w:t>表4.12</w:t>
      </w:r>
      <w:r>
        <w:rPr>
          <w:rFonts w:hint="eastAsia"/>
          <w:spacing w:val="0"/>
          <w:sz w:val="18"/>
          <w:szCs w:val="18"/>
          <w:lang w:val="en-US" w:eastAsia="zh-CN"/>
        </w:rPr>
        <w:t xml:space="preserve"> </w:t>
      </w:r>
      <w:r>
        <w:rPr>
          <w:rFonts w:hint="eastAsia"/>
          <w:spacing w:val="0"/>
          <w:sz w:val="18"/>
          <w:szCs w:val="18"/>
        </w:rPr>
        <w:t>基本信息对总分的差异</w:t>
      </w:r>
    </w:p>
    <w:tbl>
      <w:tblPr>
        <w:tblStyle w:val="10"/>
        <w:tblW w:w="11260" w:type="dxa"/>
        <w:jc w:val="center"/>
        <w:tblLayout w:type="autofit"/>
        <w:tblCellMar>
          <w:top w:w="0" w:type="dxa"/>
          <w:left w:w="108" w:type="dxa"/>
          <w:bottom w:w="0" w:type="dxa"/>
          <w:right w:w="108" w:type="dxa"/>
        </w:tblCellMar>
      </w:tblPr>
      <w:tblGrid>
        <w:gridCol w:w="1400"/>
        <w:gridCol w:w="1400"/>
        <w:gridCol w:w="1180"/>
        <w:gridCol w:w="1340"/>
        <w:gridCol w:w="1620"/>
        <w:gridCol w:w="1880"/>
        <w:gridCol w:w="1220"/>
        <w:gridCol w:w="1220"/>
      </w:tblGrid>
      <w:tr w14:paraId="6ED0F8CB">
        <w:tblPrEx>
          <w:tblCellMar>
            <w:top w:w="0" w:type="dxa"/>
            <w:left w:w="108" w:type="dxa"/>
            <w:bottom w:w="0" w:type="dxa"/>
            <w:right w:w="108" w:type="dxa"/>
          </w:tblCellMar>
        </w:tblPrEx>
        <w:trPr>
          <w:trHeight w:val="264" w:hRule="atLeast"/>
          <w:jc w:val="center"/>
        </w:trPr>
        <w:tc>
          <w:tcPr>
            <w:tcW w:w="1400" w:type="dxa"/>
            <w:tcBorders>
              <w:top w:val="single" w:color="auto" w:sz="18" w:space="0"/>
              <w:left w:val="nil"/>
              <w:bottom w:val="single" w:color="auto" w:sz="12" w:space="0"/>
              <w:right w:val="nil"/>
            </w:tcBorders>
            <w:shd w:val="clear" w:color="auto" w:fill="auto"/>
            <w:noWrap/>
            <w:vAlign w:val="center"/>
          </w:tcPr>
          <w:p w14:paraId="25528F68">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基本信息</w:t>
            </w:r>
          </w:p>
        </w:tc>
        <w:tc>
          <w:tcPr>
            <w:tcW w:w="1400" w:type="dxa"/>
            <w:tcBorders>
              <w:top w:val="single" w:color="auto" w:sz="18" w:space="0"/>
              <w:left w:val="nil"/>
              <w:bottom w:val="single" w:color="auto" w:sz="12" w:space="0"/>
              <w:right w:val="nil"/>
            </w:tcBorders>
            <w:shd w:val="clear" w:color="auto" w:fill="auto"/>
            <w:noWrap/>
            <w:vAlign w:val="bottom"/>
          </w:tcPr>
          <w:p w14:paraId="6B54556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分类</w:t>
            </w:r>
          </w:p>
        </w:tc>
        <w:tc>
          <w:tcPr>
            <w:tcW w:w="1180" w:type="dxa"/>
            <w:tcBorders>
              <w:top w:val="single" w:color="auto" w:sz="18" w:space="0"/>
              <w:left w:val="nil"/>
              <w:bottom w:val="single" w:color="auto" w:sz="12" w:space="0"/>
              <w:right w:val="nil"/>
            </w:tcBorders>
            <w:shd w:val="clear" w:color="auto" w:fill="auto"/>
            <w:noWrap/>
            <w:vAlign w:val="bottom"/>
          </w:tcPr>
          <w:p w14:paraId="1D5E563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个案数</w:t>
            </w:r>
          </w:p>
        </w:tc>
        <w:tc>
          <w:tcPr>
            <w:tcW w:w="1340" w:type="dxa"/>
            <w:tcBorders>
              <w:top w:val="single" w:color="auto" w:sz="18" w:space="0"/>
              <w:left w:val="nil"/>
              <w:bottom w:val="single" w:color="auto" w:sz="12" w:space="0"/>
              <w:right w:val="nil"/>
            </w:tcBorders>
            <w:shd w:val="clear" w:color="auto" w:fill="auto"/>
            <w:noWrap/>
            <w:vAlign w:val="bottom"/>
          </w:tcPr>
          <w:p w14:paraId="471D921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平均值</w:t>
            </w:r>
          </w:p>
        </w:tc>
        <w:tc>
          <w:tcPr>
            <w:tcW w:w="1620" w:type="dxa"/>
            <w:tcBorders>
              <w:top w:val="single" w:color="auto" w:sz="18" w:space="0"/>
              <w:left w:val="nil"/>
              <w:bottom w:val="single" w:color="auto" w:sz="12" w:space="0"/>
              <w:right w:val="nil"/>
            </w:tcBorders>
            <w:shd w:val="clear" w:color="auto" w:fill="auto"/>
            <w:noWrap/>
            <w:vAlign w:val="bottom"/>
          </w:tcPr>
          <w:p w14:paraId="547AFCC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偏差</w:t>
            </w:r>
          </w:p>
        </w:tc>
        <w:tc>
          <w:tcPr>
            <w:tcW w:w="1880" w:type="dxa"/>
            <w:tcBorders>
              <w:top w:val="single" w:color="auto" w:sz="18" w:space="0"/>
              <w:left w:val="nil"/>
              <w:bottom w:val="single" w:color="auto" w:sz="12" w:space="0"/>
              <w:right w:val="nil"/>
            </w:tcBorders>
            <w:shd w:val="clear" w:color="auto" w:fill="auto"/>
            <w:noWrap/>
            <w:vAlign w:val="bottom"/>
          </w:tcPr>
          <w:p w14:paraId="0D3F8E5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标准</w:t>
            </w:r>
            <w:r>
              <w:rPr>
                <w:rFonts w:ascii="宋体" w:hAnsi="宋体" w:eastAsia="宋体" w:cs="Arial"/>
                <w:spacing w:val="0"/>
                <w:kern w:val="0"/>
                <w:sz w:val="18"/>
                <w:szCs w:val="18"/>
              </w:rPr>
              <w:t xml:space="preserve"> </w:t>
            </w:r>
            <w:r>
              <w:rPr>
                <w:rFonts w:hint="eastAsia" w:ascii="宋体" w:hAnsi="宋体" w:eastAsia="宋体" w:cs="Arial"/>
                <w:spacing w:val="0"/>
                <w:kern w:val="0"/>
                <w:sz w:val="18"/>
                <w:szCs w:val="18"/>
              </w:rPr>
              <w:t>误差平均值</w:t>
            </w:r>
          </w:p>
        </w:tc>
        <w:tc>
          <w:tcPr>
            <w:tcW w:w="1220" w:type="dxa"/>
            <w:tcBorders>
              <w:top w:val="single" w:color="auto" w:sz="18" w:space="0"/>
              <w:left w:val="nil"/>
              <w:bottom w:val="single" w:color="auto" w:sz="12" w:space="0"/>
              <w:right w:val="nil"/>
            </w:tcBorders>
            <w:shd w:val="clear" w:color="auto" w:fill="auto"/>
            <w:noWrap/>
            <w:vAlign w:val="bottom"/>
          </w:tcPr>
          <w:p w14:paraId="5A44A71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t</w:t>
            </w:r>
          </w:p>
        </w:tc>
        <w:tc>
          <w:tcPr>
            <w:tcW w:w="1220" w:type="dxa"/>
            <w:tcBorders>
              <w:top w:val="single" w:color="auto" w:sz="18" w:space="0"/>
              <w:left w:val="nil"/>
              <w:bottom w:val="single" w:color="auto" w:sz="12" w:space="0"/>
              <w:right w:val="nil"/>
            </w:tcBorders>
            <w:shd w:val="clear" w:color="auto" w:fill="auto"/>
            <w:noWrap/>
            <w:vAlign w:val="bottom"/>
          </w:tcPr>
          <w:p w14:paraId="16CA6D5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sig</w:t>
            </w:r>
          </w:p>
        </w:tc>
      </w:tr>
      <w:tr w14:paraId="4F67A0FD">
        <w:tblPrEx>
          <w:tblCellMar>
            <w:top w:w="0" w:type="dxa"/>
            <w:left w:w="108" w:type="dxa"/>
            <w:bottom w:w="0" w:type="dxa"/>
            <w:right w:w="108" w:type="dxa"/>
          </w:tblCellMar>
        </w:tblPrEx>
        <w:trPr>
          <w:trHeight w:val="264" w:hRule="atLeast"/>
          <w:jc w:val="center"/>
        </w:trPr>
        <w:tc>
          <w:tcPr>
            <w:tcW w:w="1400" w:type="dxa"/>
            <w:tcBorders>
              <w:top w:val="single" w:color="auto" w:sz="12" w:space="0"/>
              <w:left w:val="nil"/>
              <w:bottom w:val="nil"/>
              <w:right w:val="nil"/>
            </w:tcBorders>
            <w:shd w:val="clear" w:color="auto" w:fill="auto"/>
            <w:noWrap/>
            <w:vAlign w:val="center"/>
          </w:tcPr>
          <w:p w14:paraId="61E5764F">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性别</w:t>
            </w:r>
          </w:p>
        </w:tc>
        <w:tc>
          <w:tcPr>
            <w:tcW w:w="1400" w:type="dxa"/>
            <w:tcBorders>
              <w:top w:val="single" w:color="auto" w:sz="12" w:space="0"/>
              <w:left w:val="nil"/>
              <w:bottom w:val="nil"/>
              <w:right w:val="nil"/>
            </w:tcBorders>
            <w:shd w:val="clear" w:color="auto" w:fill="auto"/>
            <w:noWrap/>
            <w:vAlign w:val="bottom"/>
          </w:tcPr>
          <w:p w14:paraId="3AF8AA9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男</w:t>
            </w:r>
          </w:p>
        </w:tc>
        <w:tc>
          <w:tcPr>
            <w:tcW w:w="1180" w:type="dxa"/>
            <w:tcBorders>
              <w:top w:val="single" w:color="auto" w:sz="12" w:space="0"/>
              <w:left w:val="nil"/>
              <w:bottom w:val="nil"/>
              <w:right w:val="nil"/>
            </w:tcBorders>
            <w:shd w:val="clear" w:color="auto" w:fill="auto"/>
            <w:noWrap/>
            <w:vAlign w:val="bottom"/>
          </w:tcPr>
          <w:p w14:paraId="70B4256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65</w:t>
            </w:r>
          </w:p>
        </w:tc>
        <w:tc>
          <w:tcPr>
            <w:tcW w:w="1340" w:type="dxa"/>
            <w:tcBorders>
              <w:top w:val="single" w:color="auto" w:sz="12" w:space="0"/>
              <w:left w:val="nil"/>
              <w:bottom w:val="nil"/>
              <w:right w:val="nil"/>
            </w:tcBorders>
            <w:shd w:val="clear" w:color="auto" w:fill="auto"/>
            <w:noWrap/>
            <w:vAlign w:val="bottom"/>
          </w:tcPr>
          <w:p w14:paraId="4A0D0C5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99.05</w:t>
            </w:r>
          </w:p>
        </w:tc>
        <w:tc>
          <w:tcPr>
            <w:tcW w:w="1620" w:type="dxa"/>
            <w:tcBorders>
              <w:top w:val="single" w:color="auto" w:sz="12" w:space="0"/>
              <w:left w:val="nil"/>
              <w:bottom w:val="nil"/>
              <w:right w:val="nil"/>
            </w:tcBorders>
            <w:shd w:val="clear" w:color="auto" w:fill="auto"/>
            <w:noWrap/>
            <w:vAlign w:val="bottom"/>
          </w:tcPr>
          <w:p w14:paraId="719F003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16.904</w:t>
            </w:r>
          </w:p>
        </w:tc>
        <w:tc>
          <w:tcPr>
            <w:tcW w:w="1880" w:type="dxa"/>
            <w:tcBorders>
              <w:top w:val="single" w:color="auto" w:sz="12" w:space="0"/>
              <w:left w:val="nil"/>
              <w:bottom w:val="nil"/>
              <w:right w:val="nil"/>
            </w:tcBorders>
            <w:shd w:val="clear" w:color="auto" w:fill="auto"/>
            <w:noWrap/>
            <w:vAlign w:val="bottom"/>
          </w:tcPr>
          <w:p w14:paraId="7BD7B73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2.097</w:t>
            </w:r>
          </w:p>
        </w:tc>
        <w:tc>
          <w:tcPr>
            <w:tcW w:w="1220" w:type="dxa"/>
            <w:vMerge w:val="restart"/>
            <w:tcBorders>
              <w:top w:val="single" w:color="auto" w:sz="12" w:space="0"/>
              <w:left w:val="nil"/>
              <w:bottom w:val="nil"/>
              <w:right w:val="nil"/>
            </w:tcBorders>
            <w:shd w:val="clear" w:color="auto" w:fill="auto"/>
            <w:vAlign w:val="center"/>
          </w:tcPr>
          <w:p w14:paraId="1D9D6BD0">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-.633</w:t>
            </w:r>
          </w:p>
        </w:tc>
        <w:tc>
          <w:tcPr>
            <w:tcW w:w="1220" w:type="dxa"/>
            <w:vMerge w:val="restart"/>
            <w:tcBorders>
              <w:top w:val="single" w:color="auto" w:sz="12" w:space="0"/>
              <w:left w:val="nil"/>
              <w:bottom w:val="nil"/>
              <w:right w:val="nil"/>
            </w:tcBorders>
            <w:shd w:val="clear" w:color="auto" w:fill="auto"/>
            <w:vAlign w:val="center"/>
          </w:tcPr>
          <w:p w14:paraId="3B3DDD8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.528</w:t>
            </w:r>
          </w:p>
        </w:tc>
      </w:tr>
      <w:tr w14:paraId="1DC97042">
        <w:tblPrEx>
          <w:tblCellMar>
            <w:top w:w="0" w:type="dxa"/>
            <w:left w:w="108" w:type="dxa"/>
            <w:bottom w:w="0" w:type="dxa"/>
            <w:right w:w="108" w:type="dxa"/>
          </w:tblCellMar>
        </w:tblPrEx>
        <w:trPr>
          <w:trHeight w:val="90" w:hRule="atLeast"/>
          <w:jc w:val="center"/>
        </w:trPr>
        <w:tc>
          <w:tcPr>
            <w:tcW w:w="1400" w:type="dxa"/>
            <w:tcBorders>
              <w:top w:val="nil"/>
              <w:left w:val="nil"/>
              <w:bottom w:val="nil"/>
              <w:right w:val="nil"/>
            </w:tcBorders>
            <w:shd w:val="clear" w:color="auto" w:fill="auto"/>
            <w:noWrap/>
            <w:vAlign w:val="center"/>
          </w:tcPr>
          <w:p w14:paraId="5597DECE">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3E4B56F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女</w:t>
            </w:r>
          </w:p>
        </w:tc>
        <w:tc>
          <w:tcPr>
            <w:tcW w:w="1180" w:type="dxa"/>
            <w:tcBorders>
              <w:top w:val="nil"/>
              <w:left w:val="nil"/>
              <w:bottom w:val="nil"/>
              <w:right w:val="nil"/>
            </w:tcBorders>
            <w:shd w:val="clear" w:color="auto" w:fill="auto"/>
            <w:noWrap/>
            <w:vAlign w:val="bottom"/>
          </w:tcPr>
          <w:p w14:paraId="6B53D1D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66</w:t>
            </w:r>
          </w:p>
        </w:tc>
        <w:tc>
          <w:tcPr>
            <w:tcW w:w="1340" w:type="dxa"/>
            <w:tcBorders>
              <w:top w:val="nil"/>
              <w:left w:val="nil"/>
              <w:bottom w:val="nil"/>
              <w:right w:val="nil"/>
            </w:tcBorders>
            <w:shd w:val="clear" w:color="auto" w:fill="auto"/>
            <w:noWrap/>
            <w:vAlign w:val="bottom"/>
          </w:tcPr>
          <w:p w14:paraId="09A600F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100.73</w:t>
            </w:r>
          </w:p>
        </w:tc>
        <w:tc>
          <w:tcPr>
            <w:tcW w:w="1620" w:type="dxa"/>
            <w:tcBorders>
              <w:top w:val="nil"/>
              <w:left w:val="nil"/>
              <w:bottom w:val="nil"/>
              <w:right w:val="nil"/>
            </w:tcBorders>
            <w:shd w:val="clear" w:color="auto" w:fill="auto"/>
            <w:noWrap/>
            <w:vAlign w:val="bottom"/>
          </w:tcPr>
          <w:p w14:paraId="407FF83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13.305</w:t>
            </w:r>
          </w:p>
        </w:tc>
        <w:tc>
          <w:tcPr>
            <w:tcW w:w="1880" w:type="dxa"/>
            <w:tcBorders>
              <w:top w:val="nil"/>
              <w:left w:val="nil"/>
              <w:bottom w:val="nil"/>
              <w:right w:val="nil"/>
            </w:tcBorders>
            <w:shd w:val="clear" w:color="auto" w:fill="auto"/>
            <w:noWrap/>
            <w:vAlign w:val="bottom"/>
          </w:tcPr>
          <w:p w14:paraId="08634DA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1.638</w:t>
            </w:r>
          </w:p>
        </w:tc>
        <w:tc>
          <w:tcPr>
            <w:tcW w:w="1220" w:type="dxa"/>
            <w:vMerge w:val="continue"/>
            <w:tcBorders>
              <w:top w:val="nil"/>
              <w:left w:val="nil"/>
              <w:bottom w:val="nil"/>
              <w:right w:val="nil"/>
            </w:tcBorders>
            <w:vAlign w:val="center"/>
          </w:tcPr>
          <w:p w14:paraId="64A78F95">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0B3C27A4">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0E4ACA83">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53E457DC">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户籍</w:t>
            </w:r>
          </w:p>
        </w:tc>
        <w:tc>
          <w:tcPr>
            <w:tcW w:w="1400" w:type="dxa"/>
            <w:tcBorders>
              <w:top w:val="nil"/>
              <w:left w:val="nil"/>
              <w:bottom w:val="nil"/>
              <w:right w:val="nil"/>
            </w:tcBorders>
            <w:shd w:val="clear" w:color="auto" w:fill="auto"/>
            <w:noWrap/>
            <w:vAlign w:val="bottom"/>
          </w:tcPr>
          <w:p w14:paraId="7A0B827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城镇</w:t>
            </w:r>
          </w:p>
        </w:tc>
        <w:tc>
          <w:tcPr>
            <w:tcW w:w="1180" w:type="dxa"/>
            <w:tcBorders>
              <w:top w:val="nil"/>
              <w:left w:val="nil"/>
              <w:bottom w:val="nil"/>
              <w:right w:val="nil"/>
            </w:tcBorders>
            <w:shd w:val="clear" w:color="auto" w:fill="auto"/>
            <w:noWrap/>
            <w:vAlign w:val="bottom"/>
          </w:tcPr>
          <w:p w14:paraId="2699E10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58</w:t>
            </w:r>
          </w:p>
        </w:tc>
        <w:tc>
          <w:tcPr>
            <w:tcW w:w="1340" w:type="dxa"/>
            <w:tcBorders>
              <w:top w:val="nil"/>
              <w:left w:val="nil"/>
              <w:bottom w:val="nil"/>
              <w:right w:val="nil"/>
            </w:tcBorders>
            <w:shd w:val="clear" w:color="auto" w:fill="auto"/>
            <w:noWrap/>
            <w:vAlign w:val="bottom"/>
          </w:tcPr>
          <w:p w14:paraId="7859DD45">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98.95</w:t>
            </w:r>
          </w:p>
        </w:tc>
        <w:tc>
          <w:tcPr>
            <w:tcW w:w="1620" w:type="dxa"/>
            <w:tcBorders>
              <w:top w:val="nil"/>
              <w:left w:val="nil"/>
              <w:bottom w:val="nil"/>
              <w:right w:val="nil"/>
            </w:tcBorders>
            <w:shd w:val="clear" w:color="auto" w:fill="auto"/>
            <w:noWrap/>
            <w:vAlign w:val="bottom"/>
          </w:tcPr>
          <w:p w14:paraId="2A8A8E3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16.989</w:t>
            </w:r>
          </w:p>
        </w:tc>
        <w:tc>
          <w:tcPr>
            <w:tcW w:w="1880" w:type="dxa"/>
            <w:tcBorders>
              <w:top w:val="nil"/>
              <w:left w:val="nil"/>
              <w:bottom w:val="nil"/>
              <w:right w:val="nil"/>
            </w:tcBorders>
            <w:shd w:val="clear" w:color="auto" w:fill="auto"/>
            <w:noWrap/>
            <w:vAlign w:val="bottom"/>
          </w:tcPr>
          <w:p w14:paraId="207E880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2.231</w:t>
            </w:r>
          </w:p>
        </w:tc>
        <w:tc>
          <w:tcPr>
            <w:tcW w:w="1220" w:type="dxa"/>
            <w:vMerge w:val="restart"/>
            <w:tcBorders>
              <w:top w:val="nil"/>
              <w:left w:val="nil"/>
              <w:bottom w:val="nil"/>
              <w:right w:val="nil"/>
            </w:tcBorders>
            <w:shd w:val="clear" w:color="auto" w:fill="auto"/>
            <w:vAlign w:val="center"/>
          </w:tcPr>
          <w:p w14:paraId="3136642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-.634</w:t>
            </w:r>
          </w:p>
        </w:tc>
        <w:tc>
          <w:tcPr>
            <w:tcW w:w="1220" w:type="dxa"/>
            <w:vMerge w:val="restart"/>
            <w:tcBorders>
              <w:top w:val="nil"/>
              <w:left w:val="nil"/>
              <w:bottom w:val="nil"/>
              <w:right w:val="nil"/>
            </w:tcBorders>
            <w:shd w:val="clear" w:color="auto" w:fill="auto"/>
            <w:vAlign w:val="center"/>
          </w:tcPr>
          <w:p w14:paraId="0EAC97D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.527</w:t>
            </w:r>
          </w:p>
        </w:tc>
      </w:tr>
      <w:tr w14:paraId="04A590A2">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6647B32B">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67B15F9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农村</w:t>
            </w:r>
          </w:p>
        </w:tc>
        <w:tc>
          <w:tcPr>
            <w:tcW w:w="1180" w:type="dxa"/>
            <w:tcBorders>
              <w:top w:val="nil"/>
              <w:left w:val="nil"/>
              <w:bottom w:val="nil"/>
              <w:right w:val="nil"/>
            </w:tcBorders>
            <w:shd w:val="clear" w:color="auto" w:fill="auto"/>
            <w:noWrap/>
            <w:vAlign w:val="bottom"/>
          </w:tcPr>
          <w:p w14:paraId="1AAC53E9">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73</w:t>
            </w:r>
          </w:p>
        </w:tc>
        <w:tc>
          <w:tcPr>
            <w:tcW w:w="1340" w:type="dxa"/>
            <w:tcBorders>
              <w:top w:val="nil"/>
              <w:left w:val="nil"/>
              <w:bottom w:val="nil"/>
              <w:right w:val="nil"/>
            </w:tcBorders>
            <w:shd w:val="clear" w:color="auto" w:fill="auto"/>
            <w:noWrap/>
            <w:vAlign w:val="bottom"/>
          </w:tcPr>
          <w:p w14:paraId="601BCC6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100.64</w:t>
            </w:r>
          </w:p>
        </w:tc>
        <w:tc>
          <w:tcPr>
            <w:tcW w:w="1620" w:type="dxa"/>
            <w:tcBorders>
              <w:top w:val="nil"/>
              <w:left w:val="nil"/>
              <w:bottom w:val="nil"/>
              <w:right w:val="nil"/>
            </w:tcBorders>
            <w:shd w:val="clear" w:color="auto" w:fill="auto"/>
            <w:noWrap/>
            <w:vAlign w:val="bottom"/>
          </w:tcPr>
          <w:p w14:paraId="257CDB64">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13.613</w:t>
            </w:r>
          </w:p>
        </w:tc>
        <w:tc>
          <w:tcPr>
            <w:tcW w:w="1880" w:type="dxa"/>
            <w:tcBorders>
              <w:top w:val="nil"/>
              <w:left w:val="nil"/>
              <w:bottom w:val="nil"/>
              <w:right w:val="nil"/>
            </w:tcBorders>
            <w:shd w:val="clear" w:color="auto" w:fill="auto"/>
            <w:noWrap/>
            <w:vAlign w:val="bottom"/>
          </w:tcPr>
          <w:p w14:paraId="41F9549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1.593</w:t>
            </w:r>
          </w:p>
        </w:tc>
        <w:tc>
          <w:tcPr>
            <w:tcW w:w="1220" w:type="dxa"/>
            <w:vMerge w:val="continue"/>
            <w:tcBorders>
              <w:top w:val="nil"/>
              <w:left w:val="nil"/>
              <w:bottom w:val="nil"/>
              <w:right w:val="nil"/>
            </w:tcBorders>
            <w:vAlign w:val="center"/>
          </w:tcPr>
          <w:p w14:paraId="152FB0E0">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61A150CC">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422D958B">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5EAA4741">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随迁</w:t>
            </w:r>
          </w:p>
        </w:tc>
        <w:tc>
          <w:tcPr>
            <w:tcW w:w="1400" w:type="dxa"/>
            <w:tcBorders>
              <w:top w:val="nil"/>
              <w:left w:val="nil"/>
              <w:bottom w:val="nil"/>
              <w:right w:val="nil"/>
            </w:tcBorders>
            <w:shd w:val="clear" w:color="auto" w:fill="auto"/>
            <w:noWrap/>
            <w:vAlign w:val="bottom"/>
          </w:tcPr>
          <w:p w14:paraId="457C6F7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51CDF74F">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77</w:t>
            </w:r>
          </w:p>
        </w:tc>
        <w:tc>
          <w:tcPr>
            <w:tcW w:w="1340" w:type="dxa"/>
            <w:tcBorders>
              <w:top w:val="nil"/>
              <w:left w:val="nil"/>
              <w:bottom w:val="nil"/>
              <w:right w:val="nil"/>
            </w:tcBorders>
            <w:shd w:val="clear" w:color="auto" w:fill="auto"/>
            <w:noWrap/>
            <w:vAlign w:val="bottom"/>
          </w:tcPr>
          <w:p w14:paraId="659576E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100.78</w:t>
            </w:r>
          </w:p>
        </w:tc>
        <w:tc>
          <w:tcPr>
            <w:tcW w:w="1620" w:type="dxa"/>
            <w:tcBorders>
              <w:top w:val="nil"/>
              <w:left w:val="nil"/>
              <w:bottom w:val="nil"/>
              <w:right w:val="nil"/>
            </w:tcBorders>
            <w:shd w:val="clear" w:color="auto" w:fill="auto"/>
            <w:noWrap/>
            <w:vAlign w:val="bottom"/>
          </w:tcPr>
          <w:p w14:paraId="32004B2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10.583</w:t>
            </w:r>
          </w:p>
        </w:tc>
        <w:tc>
          <w:tcPr>
            <w:tcW w:w="1880" w:type="dxa"/>
            <w:tcBorders>
              <w:top w:val="nil"/>
              <w:left w:val="nil"/>
              <w:bottom w:val="nil"/>
              <w:right w:val="nil"/>
            </w:tcBorders>
            <w:shd w:val="clear" w:color="auto" w:fill="auto"/>
            <w:noWrap/>
            <w:vAlign w:val="bottom"/>
          </w:tcPr>
          <w:p w14:paraId="504FBD9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1.206</w:t>
            </w:r>
          </w:p>
        </w:tc>
        <w:tc>
          <w:tcPr>
            <w:tcW w:w="1220" w:type="dxa"/>
            <w:vMerge w:val="restart"/>
            <w:tcBorders>
              <w:top w:val="nil"/>
              <w:left w:val="nil"/>
              <w:bottom w:val="nil"/>
              <w:right w:val="nil"/>
            </w:tcBorders>
            <w:shd w:val="clear" w:color="auto" w:fill="auto"/>
            <w:vAlign w:val="center"/>
          </w:tcPr>
          <w:p w14:paraId="1E29C41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.722</w:t>
            </w:r>
          </w:p>
        </w:tc>
        <w:tc>
          <w:tcPr>
            <w:tcW w:w="1220" w:type="dxa"/>
            <w:vMerge w:val="restart"/>
            <w:tcBorders>
              <w:top w:val="nil"/>
              <w:left w:val="nil"/>
              <w:bottom w:val="nil"/>
              <w:right w:val="nil"/>
            </w:tcBorders>
            <w:shd w:val="clear" w:color="auto" w:fill="auto"/>
            <w:vAlign w:val="center"/>
          </w:tcPr>
          <w:p w14:paraId="4355807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.473</w:t>
            </w:r>
          </w:p>
        </w:tc>
      </w:tr>
      <w:tr w14:paraId="4AE61516">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69CEC033">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p>
        </w:tc>
        <w:tc>
          <w:tcPr>
            <w:tcW w:w="1400" w:type="dxa"/>
            <w:tcBorders>
              <w:top w:val="nil"/>
              <w:left w:val="nil"/>
              <w:bottom w:val="nil"/>
              <w:right w:val="nil"/>
            </w:tcBorders>
            <w:shd w:val="clear" w:color="auto" w:fill="auto"/>
            <w:noWrap/>
            <w:vAlign w:val="bottom"/>
          </w:tcPr>
          <w:p w14:paraId="3BB0420A">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nil"/>
              <w:right w:val="nil"/>
            </w:tcBorders>
            <w:shd w:val="clear" w:color="auto" w:fill="auto"/>
            <w:noWrap/>
            <w:vAlign w:val="bottom"/>
          </w:tcPr>
          <w:p w14:paraId="73E2477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54</w:t>
            </w:r>
          </w:p>
        </w:tc>
        <w:tc>
          <w:tcPr>
            <w:tcW w:w="1340" w:type="dxa"/>
            <w:tcBorders>
              <w:top w:val="nil"/>
              <w:left w:val="nil"/>
              <w:bottom w:val="nil"/>
              <w:right w:val="nil"/>
            </w:tcBorders>
            <w:shd w:val="clear" w:color="auto" w:fill="auto"/>
            <w:noWrap/>
            <w:vAlign w:val="bottom"/>
          </w:tcPr>
          <w:p w14:paraId="4ADD2F5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98.63</w:t>
            </w:r>
          </w:p>
        </w:tc>
        <w:tc>
          <w:tcPr>
            <w:tcW w:w="1620" w:type="dxa"/>
            <w:tcBorders>
              <w:top w:val="nil"/>
              <w:left w:val="nil"/>
              <w:bottom w:val="nil"/>
              <w:right w:val="nil"/>
            </w:tcBorders>
            <w:shd w:val="clear" w:color="auto" w:fill="auto"/>
            <w:noWrap/>
            <w:vAlign w:val="bottom"/>
          </w:tcPr>
          <w:p w14:paraId="226D3D8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20.013</w:t>
            </w:r>
          </w:p>
        </w:tc>
        <w:tc>
          <w:tcPr>
            <w:tcW w:w="1880" w:type="dxa"/>
            <w:tcBorders>
              <w:top w:val="nil"/>
              <w:left w:val="nil"/>
              <w:bottom w:val="nil"/>
              <w:right w:val="nil"/>
            </w:tcBorders>
            <w:shd w:val="clear" w:color="auto" w:fill="auto"/>
            <w:noWrap/>
            <w:vAlign w:val="bottom"/>
          </w:tcPr>
          <w:p w14:paraId="53DE0443">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2.723</w:t>
            </w:r>
          </w:p>
        </w:tc>
        <w:tc>
          <w:tcPr>
            <w:tcW w:w="1220" w:type="dxa"/>
            <w:vMerge w:val="continue"/>
            <w:tcBorders>
              <w:top w:val="nil"/>
              <w:left w:val="nil"/>
              <w:bottom w:val="nil"/>
              <w:right w:val="nil"/>
            </w:tcBorders>
            <w:vAlign w:val="center"/>
          </w:tcPr>
          <w:p w14:paraId="07565C3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nil"/>
              <w:right w:val="nil"/>
            </w:tcBorders>
            <w:vAlign w:val="center"/>
          </w:tcPr>
          <w:p w14:paraId="171CE767">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r w14:paraId="4B17D37D">
        <w:tblPrEx>
          <w:tblCellMar>
            <w:top w:w="0" w:type="dxa"/>
            <w:left w:w="108" w:type="dxa"/>
            <w:bottom w:w="0" w:type="dxa"/>
            <w:right w:w="108" w:type="dxa"/>
          </w:tblCellMar>
        </w:tblPrEx>
        <w:trPr>
          <w:trHeight w:val="264" w:hRule="atLeast"/>
          <w:jc w:val="center"/>
        </w:trPr>
        <w:tc>
          <w:tcPr>
            <w:tcW w:w="1400" w:type="dxa"/>
            <w:tcBorders>
              <w:top w:val="nil"/>
              <w:left w:val="nil"/>
              <w:bottom w:val="nil"/>
              <w:right w:val="nil"/>
            </w:tcBorders>
            <w:shd w:val="clear" w:color="auto" w:fill="auto"/>
            <w:noWrap/>
            <w:vAlign w:val="center"/>
          </w:tcPr>
          <w:p w14:paraId="77C3CF72">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hint="eastAsia" w:ascii="宋体" w:hAnsi="宋体" w:eastAsia="宋体" w:cs="Arial"/>
                <w:spacing w:val="0"/>
                <w:kern w:val="0"/>
                <w:sz w:val="18"/>
                <w:szCs w:val="18"/>
              </w:rPr>
              <w:t>独生子女</w:t>
            </w:r>
          </w:p>
        </w:tc>
        <w:tc>
          <w:tcPr>
            <w:tcW w:w="1400" w:type="dxa"/>
            <w:tcBorders>
              <w:top w:val="nil"/>
              <w:left w:val="nil"/>
              <w:bottom w:val="nil"/>
              <w:right w:val="nil"/>
            </w:tcBorders>
            <w:shd w:val="clear" w:color="auto" w:fill="auto"/>
            <w:noWrap/>
            <w:vAlign w:val="bottom"/>
          </w:tcPr>
          <w:p w14:paraId="2DFA3C2E">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是</w:t>
            </w:r>
          </w:p>
        </w:tc>
        <w:tc>
          <w:tcPr>
            <w:tcW w:w="1180" w:type="dxa"/>
            <w:tcBorders>
              <w:top w:val="nil"/>
              <w:left w:val="nil"/>
              <w:bottom w:val="nil"/>
              <w:right w:val="nil"/>
            </w:tcBorders>
            <w:shd w:val="clear" w:color="auto" w:fill="auto"/>
            <w:noWrap/>
            <w:vAlign w:val="bottom"/>
          </w:tcPr>
          <w:p w14:paraId="73E37C9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44</w:t>
            </w:r>
          </w:p>
        </w:tc>
        <w:tc>
          <w:tcPr>
            <w:tcW w:w="1340" w:type="dxa"/>
            <w:tcBorders>
              <w:top w:val="nil"/>
              <w:left w:val="nil"/>
              <w:bottom w:val="nil"/>
              <w:right w:val="nil"/>
            </w:tcBorders>
            <w:shd w:val="clear" w:color="auto" w:fill="auto"/>
            <w:noWrap/>
            <w:vAlign w:val="bottom"/>
          </w:tcPr>
          <w:p w14:paraId="79306CF2">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102.11</w:t>
            </w:r>
          </w:p>
        </w:tc>
        <w:tc>
          <w:tcPr>
            <w:tcW w:w="1620" w:type="dxa"/>
            <w:tcBorders>
              <w:top w:val="nil"/>
              <w:left w:val="nil"/>
              <w:bottom w:val="nil"/>
              <w:right w:val="nil"/>
            </w:tcBorders>
            <w:shd w:val="clear" w:color="auto" w:fill="auto"/>
            <w:noWrap/>
            <w:vAlign w:val="bottom"/>
          </w:tcPr>
          <w:p w14:paraId="51D07EE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14.767</w:t>
            </w:r>
          </w:p>
        </w:tc>
        <w:tc>
          <w:tcPr>
            <w:tcW w:w="1880" w:type="dxa"/>
            <w:tcBorders>
              <w:top w:val="nil"/>
              <w:left w:val="nil"/>
              <w:bottom w:val="nil"/>
              <w:right w:val="nil"/>
            </w:tcBorders>
            <w:shd w:val="clear" w:color="auto" w:fill="auto"/>
            <w:noWrap/>
            <w:vAlign w:val="bottom"/>
          </w:tcPr>
          <w:p w14:paraId="46A1D2B7">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2.226</w:t>
            </w:r>
          </w:p>
        </w:tc>
        <w:tc>
          <w:tcPr>
            <w:tcW w:w="1220" w:type="dxa"/>
            <w:vMerge w:val="restart"/>
            <w:tcBorders>
              <w:top w:val="nil"/>
              <w:left w:val="nil"/>
              <w:bottom w:val="single" w:color="000000" w:sz="8" w:space="0"/>
              <w:right w:val="nil"/>
            </w:tcBorders>
            <w:shd w:val="clear" w:color="auto" w:fill="auto"/>
            <w:vAlign w:val="center"/>
          </w:tcPr>
          <w:p w14:paraId="491D8C0C">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1.194</w:t>
            </w:r>
          </w:p>
        </w:tc>
        <w:tc>
          <w:tcPr>
            <w:tcW w:w="1220" w:type="dxa"/>
            <w:vMerge w:val="restart"/>
            <w:tcBorders>
              <w:top w:val="nil"/>
              <w:left w:val="nil"/>
              <w:bottom w:val="single" w:color="000000" w:sz="8" w:space="0"/>
              <w:right w:val="nil"/>
            </w:tcBorders>
            <w:shd w:val="clear" w:color="auto" w:fill="auto"/>
            <w:vAlign w:val="center"/>
          </w:tcPr>
          <w:p w14:paraId="0D9292D6">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.235</w:t>
            </w:r>
          </w:p>
        </w:tc>
      </w:tr>
      <w:tr w14:paraId="3749CA6D">
        <w:tblPrEx>
          <w:tblCellMar>
            <w:top w:w="0" w:type="dxa"/>
            <w:left w:w="108" w:type="dxa"/>
            <w:bottom w:w="0" w:type="dxa"/>
            <w:right w:w="108" w:type="dxa"/>
          </w:tblCellMar>
        </w:tblPrEx>
        <w:trPr>
          <w:trHeight w:val="320" w:hRule="atLeast"/>
          <w:jc w:val="center"/>
        </w:trPr>
        <w:tc>
          <w:tcPr>
            <w:tcW w:w="1400" w:type="dxa"/>
            <w:tcBorders>
              <w:top w:val="nil"/>
              <w:left w:val="nil"/>
              <w:bottom w:val="single" w:color="auto" w:sz="18" w:space="0"/>
              <w:right w:val="nil"/>
            </w:tcBorders>
            <w:shd w:val="clear" w:color="auto" w:fill="auto"/>
            <w:noWrap/>
            <w:vAlign w:val="center"/>
          </w:tcPr>
          <w:p w14:paraId="6C1941A4">
            <w:pPr>
              <w:keepNext w:val="0"/>
              <w:keepLines w:val="0"/>
              <w:pageBreakBefore w:val="0"/>
              <w:widowControl/>
              <w:wordWrap/>
              <w:overflowPunct/>
              <w:topLinePunct w:val="0"/>
              <w:bidi w:val="0"/>
              <w:spacing w:line="380" w:lineRule="exact"/>
              <w:rPr>
                <w:rFonts w:hint="eastAsia" w:ascii="宋体" w:hAnsi="宋体" w:eastAsia="宋体" w:cs="Arial"/>
                <w:spacing w:val="0"/>
                <w:kern w:val="0"/>
                <w:sz w:val="18"/>
                <w:szCs w:val="18"/>
              </w:rPr>
            </w:pPr>
            <w:r>
              <w:rPr>
                <w:rFonts w:ascii="宋体" w:hAnsi="宋体" w:eastAsia="宋体" w:cs="Arial"/>
                <w:spacing w:val="0"/>
                <w:kern w:val="0"/>
                <w:sz w:val="18"/>
                <w:szCs w:val="18"/>
              </w:rPr>
              <w:t>　</w:t>
            </w:r>
          </w:p>
        </w:tc>
        <w:tc>
          <w:tcPr>
            <w:tcW w:w="1400" w:type="dxa"/>
            <w:tcBorders>
              <w:top w:val="nil"/>
              <w:left w:val="nil"/>
              <w:bottom w:val="single" w:color="auto" w:sz="18" w:space="0"/>
              <w:right w:val="nil"/>
            </w:tcBorders>
            <w:shd w:val="clear" w:color="auto" w:fill="auto"/>
            <w:noWrap/>
            <w:vAlign w:val="bottom"/>
          </w:tcPr>
          <w:p w14:paraId="1FF82B9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hint="eastAsia" w:ascii="宋体" w:hAnsi="宋体" w:eastAsia="宋体" w:cs="Arial"/>
                <w:spacing w:val="0"/>
                <w:kern w:val="0"/>
                <w:sz w:val="18"/>
                <w:szCs w:val="18"/>
              </w:rPr>
              <w:t>否</w:t>
            </w:r>
          </w:p>
        </w:tc>
        <w:tc>
          <w:tcPr>
            <w:tcW w:w="1180" w:type="dxa"/>
            <w:tcBorders>
              <w:top w:val="nil"/>
              <w:left w:val="nil"/>
              <w:bottom w:val="single" w:color="auto" w:sz="18" w:space="0"/>
              <w:right w:val="nil"/>
            </w:tcBorders>
            <w:shd w:val="clear" w:color="auto" w:fill="auto"/>
            <w:noWrap/>
            <w:vAlign w:val="bottom"/>
          </w:tcPr>
          <w:p w14:paraId="0EADE368">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87</w:t>
            </w:r>
          </w:p>
        </w:tc>
        <w:tc>
          <w:tcPr>
            <w:tcW w:w="1340" w:type="dxa"/>
            <w:tcBorders>
              <w:top w:val="nil"/>
              <w:left w:val="nil"/>
              <w:bottom w:val="single" w:color="auto" w:sz="18" w:space="0"/>
              <w:right w:val="nil"/>
            </w:tcBorders>
            <w:shd w:val="clear" w:color="auto" w:fill="auto"/>
            <w:noWrap/>
            <w:vAlign w:val="bottom"/>
          </w:tcPr>
          <w:p w14:paraId="3FF9B731">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98.77</w:t>
            </w:r>
          </w:p>
        </w:tc>
        <w:tc>
          <w:tcPr>
            <w:tcW w:w="1620" w:type="dxa"/>
            <w:tcBorders>
              <w:top w:val="nil"/>
              <w:left w:val="nil"/>
              <w:bottom w:val="single" w:color="auto" w:sz="18" w:space="0"/>
              <w:right w:val="nil"/>
            </w:tcBorders>
            <w:shd w:val="clear" w:color="auto" w:fill="auto"/>
            <w:noWrap/>
            <w:vAlign w:val="bottom"/>
          </w:tcPr>
          <w:p w14:paraId="69F5A54B">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15.32</w:t>
            </w:r>
          </w:p>
        </w:tc>
        <w:tc>
          <w:tcPr>
            <w:tcW w:w="1880" w:type="dxa"/>
            <w:tcBorders>
              <w:top w:val="nil"/>
              <w:left w:val="nil"/>
              <w:bottom w:val="single" w:color="auto" w:sz="18" w:space="0"/>
              <w:right w:val="nil"/>
            </w:tcBorders>
            <w:shd w:val="clear" w:color="auto" w:fill="auto"/>
            <w:noWrap/>
            <w:vAlign w:val="bottom"/>
          </w:tcPr>
          <w:p w14:paraId="0FD32DED">
            <w:pPr>
              <w:keepNext w:val="0"/>
              <w:keepLines w:val="0"/>
              <w:pageBreakBefore w:val="0"/>
              <w:widowControl/>
              <w:wordWrap/>
              <w:overflowPunct/>
              <w:topLinePunct w:val="0"/>
              <w:bidi w:val="0"/>
              <w:spacing w:line="380" w:lineRule="exact"/>
              <w:jc w:val="center"/>
              <w:rPr>
                <w:rFonts w:hint="eastAsia" w:ascii="宋体" w:hAnsi="宋体" w:eastAsia="宋体" w:cs="Arial"/>
                <w:spacing w:val="0"/>
                <w:kern w:val="0"/>
                <w:sz w:val="18"/>
                <w:szCs w:val="18"/>
              </w:rPr>
            </w:pPr>
            <w:r>
              <w:rPr>
                <w:rFonts w:ascii="宋体" w:hAnsi="宋体" w:eastAsia="宋体" w:cs="Arial"/>
                <w:spacing w:val="0"/>
                <w:kern w:val="0"/>
                <w:sz w:val="18"/>
                <w:szCs w:val="18"/>
              </w:rPr>
              <w:t>1.642</w:t>
            </w:r>
          </w:p>
        </w:tc>
        <w:tc>
          <w:tcPr>
            <w:tcW w:w="1220" w:type="dxa"/>
            <w:vMerge w:val="continue"/>
            <w:tcBorders>
              <w:top w:val="nil"/>
              <w:left w:val="nil"/>
              <w:bottom w:val="single" w:color="auto" w:sz="18" w:space="0"/>
              <w:right w:val="nil"/>
            </w:tcBorders>
            <w:vAlign w:val="center"/>
          </w:tcPr>
          <w:p w14:paraId="3395A45B">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c>
          <w:tcPr>
            <w:tcW w:w="1220" w:type="dxa"/>
            <w:vMerge w:val="continue"/>
            <w:tcBorders>
              <w:top w:val="nil"/>
              <w:left w:val="nil"/>
              <w:bottom w:val="single" w:color="auto" w:sz="18" w:space="0"/>
              <w:right w:val="nil"/>
            </w:tcBorders>
            <w:vAlign w:val="center"/>
          </w:tcPr>
          <w:p w14:paraId="0ECF06EF">
            <w:pPr>
              <w:keepNext w:val="0"/>
              <w:keepLines w:val="0"/>
              <w:pageBreakBefore w:val="0"/>
              <w:widowControl/>
              <w:wordWrap/>
              <w:overflowPunct/>
              <w:topLinePunct w:val="0"/>
              <w:bidi w:val="0"/>
              <w:spacing w:line="380" w:lineRule="exact"/>
              <w:jc w:val="left"/>
              <w:rPr>
                <w:rFonts w:hint="eastAsia" w:ascii="宋体" w:hAnsi="宋体" w:eastAsia="宋体" w:cs="Arial"/>
                <w:spacing w:val="0"/>
                <w:kern w:val="0"/>
                <w:sz w:val="18"/>
                <w:szCs w:val="18"/>
              </w:rPr>
            </w:pPr>
          </w:p>
        </w:tc>
      </w:tr>
    </w:tbl>
    <w:p w14:paraId="24E79C0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spacing w:val="0"/>
          <w:sz w:val="21"/>
          <w:szCs w:val="21"/>
        </w:rPr>
      </w:pPr>
      <w:r>
        <w:rPr>
          <w:rFonts w:ascii="宋体" w:hAnsi="宋体" w:eastAsia="宋体"/>
          <w:spacing w:val="0"/>
          <w:sz w:val="21"/>
          <w:szCs w:val="21"/>
        </w:rPr>
        <w:t>根据以上独立样本 t 检验的结果可以看出，</w:t>
      </w:r>
      <w:r>
        <w:rPr>
          <w:rFonts w:hint="eastAsia" w:ascii="宋体" w:hAnsi="宋体" w:eastAsia="宋体"/>
          <w:spacing w:val="0"/>
          <w:sz w:val="21"/>
          <w:szCs w:val="21"/>
        </w:rPr>
        <w:t>性别、户籍、是否随迁和独生子女在总分上</w:t>
      </w:r>
      <w:r>
        <w:rPr>
          <w:rFonts w:ascii="宋体" w:hAnsi="宋体" w:eastAsia="宋体"/>
          <w:spacing w:val="0"/>
          <w:sz w:val="21"/>
          <w:szCs w:val="21"/>
        </w:rPr>
        <w:t>的差异情况。</w:t>
      </w:r>
      <w:r>
        <w:rPr>
          <w:rFonts w:hint="eastAsia" w:ascii="宋体" w:hAnsi="宋体" w:eastAsia="宋体"/>
          <w:spacing w:val="0"/>
          <w:sz w:val="21"/>
          <w:szCs w:val="21"/>
        </w:rPr>
        <w:t>性别、户籍、是否随迁和独生子女在总分上</w:t>
      </w:r>
      <w:r>
        <w:rPr>
          <w:rFonts w:ascii="宋体" w:hAnsi="宋体" w:eastAsia="宋体"/>
          <w:spacing w:val="0"/>
          <w:sz w:val="21"/>
          <w:szCs w:val="21"/>
        </w:rPr>
        <w:t>不存在显著的统计学差异。因为</w:t>
      </w:r>
      <w:r>
        <w:rPr>
          <w:rFonts w:hint="eastAsia" w:ascii="宋体" w:hAnsi="宋体" w:eastAsia="宋体"/>
          <w:spacing w:val="0"/>
          <w:sz w:val="21"/>
          <w:szCs w:val="21"/>
        </w:rPr>
        <w:t>性别</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0.528</w:t>
      </w:r>
      <w:r>
        <w:rPr>
          <w:rFonts w:ascii="宋体" w:hAnsi="宋体" w:eastAsia="宋体"/>
          <w:spacing w:val="0"/>
          <w:sz w:val="21"/>
          <w:szCs w:val="21"/>
        </w:rPr>
        <w:t>，</w:t>
      </w:r>
      <w:r>
        <w:rPr>
          <w:rFonts w:hint="eastAsia" w:ascii="宋体" w:hAnsi="宋体" w:eastAsia="宋体"/>
          <w:spacing w:val="0"/>
          <w:sz w:val="21"/>
          <w:szCs w:val="21"/>
        </w:rPr>
        <w:t>户籍</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sig</w:t>
      </w:r>
      <w:r>
        <w:rPr>
          <w:rFonts w:hint="eastAsia" w:ascii="宋体" w:hAnsi="宋体" w:eastAsia="宋体"/>
          <w:spacing w:val="0"/>
          <w:sz w:val="21"/>
          <w:szCs w:val="21"/>
          <w:lang w:val="en-US" w:eastAsia="zh-CN"/>
        </w:rPr>
        <w:t xml:space="preserve"> </w:t>
      </w:r>
      <w:r>
        <w:rPr>
          <w:rFonts w:hint="eastAsia" w:ascii="宋体" w:hAnsi="宋体" w:eastAsia="宋体"/>
          <w:spacing w:val="0"/>
          <w:sz w:val="21"/>
          <w:szCs w:val="21"/>
        </w:rPr>
        <w:t>值为0.527，是否随迁</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w:t>
      </w:r>
      <w:r>
        <w:rPr>
          <w:rFonts w:hint="eastAsia" w:ascii="宋体" w:hAnsi="宋体" w:eastAsia="宋体"/>
          <w:spacing w:val="0"/>
          <w:sz w:val="21"/>
          <w:szCs w:val="21"/>
        </w:rPr>
        <w:t>0.473</w:t>
      </w:r>
      <w:r>
        <w:rPr>
          <w:rFonts w:ascii="宋体" w:hAnsi="宋体" w:eastAsia="宋体"/>
          <w:spacing w:val="0"/>
          <w:sz w:val="21"/>
          <w:szCs w:val="21"/>
        </w:rPr>
        <w:t>，</w:t>
      </w:r>
      <w:r>
        <w:rPr>
          <w:rFonts w:hint="eastAsia" w:ascii="宋体" w:hAnsi="宋体" w:eastAsia="宋体"/>
          <w:spacing w:val="0"/>
          <w:sz w:val="21"/>
          <w:szCs w:val="21"/>
        </w:rPr>
        <w:t>独生子女</w:t>
      </w:r>
      <w:r>
        <w:rPr>
          <w:rFonts w:ascii="宋体" w:hAnsi="宋体" w:eastAsia="宋体"/>
          <w:spacing w:val="0"/>
          <w:sz w:val="21"/>
          <w:szCs w:val="21"/>
        </w:rPr>
        <w:t xml:space="preserve"> sig </w:t>
      </w:r>
      <w:r>
        <w:rPr>
          <w:rFonts w:hint="eastAsia" w:ascii="宋体" w:hAnsi="宋体" w:eastAsia="宋体"/>
          <w:spacing w:val="0"/>
          <w:sz w:val="21"/>
          <w:szCs w:val="21"/>
          <w:lang w:val="en-US" w:eastAsia="zh-CN"/>
        </w:rPr>
        <w:t>值</w:t>
      </w:r>
      <w:r>
        <w:rPr>
          <w:rFonts w:ascii="宋体" w:hAnsi="宋体" w:eastAsia="宋体"/>
          <w:spacing w:val="0"/>
          <w:sz w:val="21"/>
          <w:szCs w:val="21"/>
        </w:rPr>
        <w:t>为 0.</w:t>
      </w:r>
      <w:r>
        <w:rPr>
          <w:rFonts w:hint="eastAsia" w:ascii="宋体" w:hAnsi="宋体" w:eastAsia="宋体"/>
          <w:spacing w:val="0"/>
          <w:sz w:val="21"/>
          <w:szCs w:val="21"/>
        </w:rPr>
        <w:t>235</w:t>
      </w:r>
      <w:r>
        <w:rPr>
          <w:rFonts w:ascii="宋体" w:hAnsi="宋体" w:eastAsia="宋体"/>
          <w:spacing w:val="0"/>
          <w:sz w:val="21"/>
          <w:szCs w:val="21"/>
        </w:rPr>
        <w:t>。以上情况均大于标准的0.05，因此不能拒绝原假设</w:t>
      </w:r>
      <w:r>
        <w:rPr>
          <w:rFonts w:hint="eastAsia" w:ascii="宋体" w:hAnsi="宋体" w:eastAsia="宋体"/>
          <w:spacing w:val="0"/>
          <w:sz w:val="21"/>
          <w:szCs w:val="21"/>
        </w:rPr>
        <w:t>，得出性别、户籍、是否随迁和是否为独生子女的差异对总分的影响不显著。</w:t>
      </w:r>
    </w:p>
    <w:p w14:paraId="6458951F">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bCs w:val="0"/>
          <w:spacing w:val="0"/>
          <w:sz w:val="21"/>
          <w:szCs w:val="21"/>
        </w:rPr>
      </w:pPr>
      <w:bookmarkStart w:id="18" w:name="_Toc31401"/>
      <w:r>
        <w:rPr>
          <w:rFonts w:hint="eastAsia"/>
          <w:b/>
          <w:bCs w:val="0"/>
          <w:spacing w:val="0"/>
          <w:sz w:val="21"/>
          <w:szCs w:val="21"/>
          <w:lang w:eastAsia="zh-CN"/>
        </w:rPr>
        <w:t>（</w:t>
      </w:r>
      <w:r>
        <w:rPr>
          <w:rFonts w:hint="eastAsia"/>
          <w:b/>
          <w:bCs w:val="0"/>
          <w:spacing w:val="0"/>
          <w:sz w:val="21"/>
          <w:szCs w:val="21"/>
          <w:lang w:val="en-US" w:eastAsia="zh-CN"/>
        </w:rPr>
        <w:t>二</w:t>
      </w:r>
      <w:r>
        <w:rPr>
          <w:rFonts w:hint="eastAsia"/>
          <w:b/>
          <w:bCs w:val="0"/>
          <w:spacing w:val="0"/>
          <w:sz w:val="21"/>
          <w:szCs w:val="21"/>
          <w:lang w:eastAsia="zh-CN"/>
        </w:rPr>
        <w:t>）</w:t>
      </w:r>
      <w:r>
        <w:rPr>
          <w:b/>
          <w:bCs w:val="0"/>
          <w:spacing w:val="0"/>
          <w:sz w:val="21"/>
          <w:szCs w:val="21"/>
        </w:rPr>
        <w:t>讨论及结论</w:t>
      </w:r>
      <w:bookmarkEnd w:id="18"/>
    </w:p>
    <w:p w14:paraId="355DC065">
      <w:pPr>
        <w:pStyle w:val="20"/>
        <w:keepNext w:val="0"/>
        <w:keepLines w:val="0"/>
        <w:pageBreakBefore w:val="0"/>
        <w:widowControl w:val="0"/>
        <w:kinsoku/>
        <w:wordWrap/>
        <w:overflowPunct/>
        <w:topLinePunct w:val="0"/>
        <w:autoSpaceDE/>
        <w:autoSpaceDN/>
        <w:bidi w:val="0"/>
        <w:adjustRightInd/>
        <w:snapToGrid/>
        <w:spacing w:line="440" w:lineRule="exact"/>
        <w:ind w:left="0" w:leftChars="0" w:firstLine="422" w:firstLineChars="200"/>
        <w:textAlignment w:val="auto"/>
        <w:rPr>
          <w:rFonts w:hint="eastAsia"/>
          <w:b/>
          <w:bCs w:val="0"/>
          <w:spacing w:val="0"/>
          <w:sz w:val="21"/>
          <w:szCs w:val="21"/>
        </w:rPr>
      </w:pPr>
      <w:r>
        <w:rPr>
          <w:rFonts w:hint="eastAsia"/>
          <w:b/>
          <w:bCs w:val="0"/>
          <w:spacing w:val="0"/>
          <w:sz w:val="21"/>
          <w:szCs w:val="21"/>
          <w:lang w:val="en-US" w:eastAsia="zh-CN"/>
        </w:rPr>
        <w:t>1.</w:t>
      </w:r>
      <w:r>
        <w:rPr>
          <w:rFonts w:hint="eastAsia"/>
          <w:b/>
          <w:bCs w:val="0"/>
          <w:spacing w:val="0"/>
          <w:sz w:val="21"/>
          <w:szCs w:val="21"/>
        </w:rPr>
        <w:t>讨论</w:t>
      </w:r>
    </w:p>
    <w:p w14:paraId="68AABF6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spacing w:val="0"/>
          <w:sz w:val="21"/>
          <w:szCs w:val="21"/>
        </w:rPr>
      </w:pPr>
      <w:r>
        <w:rPr>
          <w:rFonts w:hint="eastAsia" w:ascii="宋体" w:hAnsi="宋体" w:eastAsia="宋体"/>
          <w:spacing w:val="0"/>
          <w:sz w:val="21"/>
          <w:szCs w:val="21"/>
        </w:rPr>
        <w:t>经过项目相关中的</w:t>
      </w:r>
      <w:r>
        <w:rPr>
          <w:rFonts w:ascii="宋体" w:hAnsi="宋体" w:eastAsia="宋体"/>
          <w:spacing w:val="0"/>
          <w:sz w:val="21"/>
          <w:szCs w:val="21"/>
        </w:rPr>
        <w:t>对量表的项目分析结果表明，项目与总分的 Pearson 相关为0．</w:t>
      </w:r>
      <w:r>
        <w:rPr>
          <w:rFonts w:hint="eastAsia" w:ascii="宋体" w:hAnsi="宋体" w:eastAsia="宋体"/>
          <w:spacing w:val="0"/>
          <w:sz w:val="21"/>
          <w:szCs w:val="21"/>
        </w:rPr>
        <w:t>244</w:t>
      </w:r>
      <w:r>
        <w:rPr>
          <w:rFonts w:ascii="宋体" w:hAnsi="宋体" w:eastAsia="宋体"/>
          <w:spacing w:val="0"/>
          <w:sz w:val="21"/>
          <w:szCs w:val="21"/>
        </w:rPr>
        <w:t>～0．</w:t>
      </w:r>
      <w:r>
        <w:rPr>
          <w:rFonts w:hint="eastAsia" w:ascii="宋体" w:hAnsi="宋体" w:eastAsia="宋体"/>
          <w:spacing w:val="0"/>
          <w:sz w:val="21"/>
          <w:szCs w:val="21"/>
        </w:rPr>
        <w:t>587</w:t>
      </w:r>
      <w:r>
        <w:rPr>
          <w:rFonts w:ascii="宋体" w:hAnsi="宋体" w:eastAsia="宋体"/>
          <w:spacing w:val="0"/>
          <w:sz w:val="21"/>
          <w:szCs w:val="21"/>
        </w:rPr>
        <w:t>; 如果删除任何一个项目，量表的α均值都会降低，说明确定这些项目为正式量表是恰当的。根据伊贝尔（L.Ebel）的标准：只有区分度指数大于或者等于0.3以上的项目才可以认为</w:t>
      </w:r>
      <w:r>
        <w:rPr>
          <w:rFonts w:hint="eastAsia" w:ascii="宋体" w:hAnsi="宋体" w:eastAsia="宋体"/>
          <w:spacing w:val="0"/>
          <w:sz w:val="21"/>
          <w:szCs w:val="21"/>
        </w:rPr>
        <w:t>是</w:t>
      </w:r>
      <w:r>
        <w:rPr>
          <w:rFonts w:ascii="宋体" w:hAnsi="宋体" w:eastAsia="宋体"/>
          <w:spacing w:val="0"/>
          <w:sz w:val="21"/>
          <w:szCs w:val="21"/>
        </w:rPr>
        <w:t>良好的</w:t>
      </w:r>
      <w:r>
        <w:rPr>
          <w:rFonts w:hint="eastAsia" w:ascii="宋体" w:hAnsi="宋体" w:eastAsia="宋体"/>
          <w:spacing w:val="0"/>
          <w:sz w:val="21"/>
          <w:szCs w:val="21"/>
        </w:rPr>
        <w:t>，</w:t>
      </w:r>
      <w:r>
        <w:rPr>
          <w:rFonts w:ascii="宋体" w:hAnsi="宋体" w:eastAsia="宋体"/>
          <w:spacing w:val="0"/>
          <w:sz w:val="21"/>
          <w:szCs w:val="21"/>
        </w:rPr>
        <w:t>如果项目与总分的相关在0.3以下，则需要修改或者删除该项目</w:t>
      </w:r>
      <w:r>
        <w:rPr>
          <w:rFonts w:hint="eastAsia" w:ascii="宋体" w:hAnsi="宋体" w:eastAsia="宋体"/>
          <w:spacing w:val="0"/>
          <w:sz w:val="21"/>
          <w:szCs w:val="21"/>
        </w:rPr>
        <w:t>。第24题的相关在0.3以下，应当删除该项目。在接下来的计算中，我们都删除了这一个项目，就五个维度的30道题进行检验。删去后其各维度的内部一致性信度数值有一定程度的提高，总的内部一致性程度也有所提高。</w:t>
      </w:r>
    </w:p>
    <w:p w14:paraId="797CBA29">
      <w:pPr>
        <w:pStyle w:val="20"/>
        <w:keepNext w:val="0"/>
        <w:keepLines w:val="0"/>
        <w:pageBreakBefore w:val="0"/>
        <w:wordWrap/>
        <w:overflowPunct/>
        <w:topLinePunct w:val="0"/>
        <w:bidi w:val="0"/>
        <w:spacing w:line="440" w:lineRule="exact"/>
        <w:ind w:left="0" w:leftChars="0" w:firstLine="422" w:firstLineChars="200"/>
        <w:rPr>
          <w:rFonts w:hint="eastAsia"/>
          <w:b/>
          <w:bCs w:val="0"/>
          <w:spacing w:val="0"/>
          <w:sz w:val="21"/>
          <w:szCs w:val="21"/>
        </w:rPr>
      </w:pPr>
      <w:r>
        <w:rPr>
          <w:rFonts w:hint="eastAsia"/>
          <w:b/>
          <w:bCs w:val="0"/>
          <w:spacing w:val="0"/>
          <w:sz w:val="21"/>
          <w:szCs w:val="21"/>
          <w:lang w:val="en-US" w:eastAsia="zh-CN"/>
        </w:rPr>
        <w:t>2.</w:t>
      </w:r>
      <w:r>
        <w:rPr>
          <w:rFonts w:hint="eastAsia"/>
          <w:b/>
          <w:bCs w:val="0"/>
          <w:spacing w:val="0"/>
          <w:sz w:val="21"/>
          <w:szCs w:val="21"/>
        </w:rPr>
        <w:t>结论</w:t>
      </w:r>
    </w:p>
    <w:p w14:paraId="40FEB380">
      <w:pPr>
        <w:keepNext w:val="0"/>
        <w:keepLines w:val="0"/>
        <w:pageBreakBefore w:val="0"/>
        <w:wordWrap/>
        <w:overflowPunct/>
        <w:topLinePunct w:val="0"/>
        <w:bidi w:val="0"/>
        <w:spacing w:line="440" w:lineRule="exact"/>
        <w:rPr>
          <w:rFonts w:hint="eastAsia" w:ascii="宋体" w:hAnsi="宋体" w:eastAsia="宋体" w:cs="宋体"/>
          <w:b/>
          <w:bCs w:val="0"/>
          <w:spacing w:val="0"/>
          <w:sz w:val="21"/>
          <w:szCs w:val="21"/>
        </w:rPr>
      </w:pPr>
      <w:r>
        <w:rPr>
          <w:rFonts w:hint="eastAsia" w:ascii="宋体" w:hAnsi="宋体" w:eastAsia="宋体" w:cs="宋体"/>
          <w:b/>
          <w:bCs w:val="0"/>
          <w:spacing w:val="0"/>
          <w:sz w:val="21"/>
          <w:szCs w:val="21"/>
        </w:rPr>
        <w:t>（1）问卷的信度</w:t>
      </w:r>
    </w:p>
    <w:p w14:paraId="0639120A">
      <w:pPr>
        <w:keepNext w:val="0"/>
        <w:keepLines w:val="0"/>
        <w:pageBreakBefore w:val="0"/>
        <w:wordWrap/>
        <w:overflowPunct/>
        <w:topLinePunct w:val="0"/>
        <w:bidi w:val="0"/>
        <w:spacing w:line="440" w:lineRule="exact"/>
        <w:ind w:firstLine="420" w:firstLineChars="200"/>
        <w:rPr>
          <w:rFonts w:hint="eastAsia" w:ascii="宋体" w:hAnsi="宋体" w:eastAsia="宋体" w:cs="宋体"/>
          <w:spacing w:val="0"/>
          <w:sz w:val="21"/>
          <w:szCs w:val="21"/>
        </w:rPr>
      </w:pPr>
      <w:r>
        <w:rPr>
          <w:rFonts w:hint="eastAsia" w:ascii="宋体" w:hAnsi="宋体" w:eastAsia="宋体" w:cs="宋体"/>
          <w:spacing w:val="0"/>
          <w:sz w:val="21"/>
          <w:szCs w:val="21"/>
        </w:rPr>
        <w:t>所谓的信度即量表的可靠性或稳定性，它是测量反映被测特征真实程度的指标。本研究的内部一致性信度检验选择克隆巴赫 Alpha系数作为测量信度的指标，克隆巴赫 Alpha系数能够很好地反映出测量项目的内部一致性。分析结果表明，本量表中各维度的克隆巴赫 Alpha 系数均在0.7以上算是相当好的。总量表的内部一致性信度为0.862，比较满意。说明了整个问卷的内部一致性信度较高。同时为确保数据的信度，我们还采用分半信度，前15道题的相关系数为0.749，后15道题的相关系数为0.757，两部分得分的相关系数为0.777。整个量表的信度由斯皮尔曼布朗相关系数</w:t>
      </w:r>
      <w:r>
        <w:rPr>
          <w:rFonts w:hint="eastAsia" w:ascii="宋体" w:hAnsi="宋体" w:eastAsia="宋体" w:cs="宋体"/>
          <w:spacing w:val="0"/>
          <w:sz w:val="21"/>
          <w:szCs w:val="21"/>
          <w:lang w:val="en-US" w:eastAsia="zh-CN"/>
        </w:rPr>
        <w:t>校正</w:t>
      </w:r>
      <w:r>
        <w:rPr>
          <w:rFonts w:hint="eastAsia" w:ascii="宋体" w:hAnsi="宋体" w:eastAsia="宋体" w:cs="宋体"/>
          <w:spacing w:val="0"/>
          <w:sz w:val="21"/>
          <w:szCs w:val="21"/>
        </w:rPr>
        <w:t>，R为0.875，信度较佳。</w:t>
      </w:r>
    </w:p>
    <w:p w14:paraId="5675C99F">
      <w:pPr>
        <w:keepNext w:val="0"/>
        <w:keepLines w:val="0"/>
        <w:pageBreakBefore w:val="0"/>
        <w:wordWrap/>
        <w:overflowPunct/>
        <w:topLinePunct w:val="0"/>
        <w:bidi w:val="0"/>
        <w:spacing w:line="440" w:lineRule="exact"/>
        <w:rPr>
          <w:rFonts w:hint="eastAsia" w:ascii="宋体" w:hAnsi="宋体" w:eastAsia="宋体" w:cs="宋体"/>
          <w:b/>
          <w:bCs/>
          <w:spacing w:val="0"/>
          <w:sz w:val="21"/>
          <w:szCs w:val="21"/>
        </w:rPr>
      </w:pPr>
      <w:r>
        <w:rPr>
          <w:rFonts w:hint="eastAsia" w:ascii="宋体" w:hAnsi="宋体" w:eastAsia="宋体" w:cs="宋体"/>
          <w:b/>
          <w:bCs/>
          <w:spacing w:val="0"/>
          <w:sz w:val="21"/>
          <w:szCs w:val="21"/>
        </w:rPr>
        <w:t>（2）问卷的效度</w:t>
      </w:r>
    </w:p>
    <w:p w14:paraId="7FC4B73E">
      <w:pPr>
        <w:keepNext w:val="0"/>
        <w:keepLines w:val="0"/>
        <w:pageBreakBefore w:val="0"/>
        <w:wordWrap/>
        <w:overflowPunct/>
        <w:topLinePunct w:val="0"/>
        <w:bidi w:val="0"/>
        <w:spacing w:line="440" w:lineRule="exact"/>
        <w:ind w:firstLine="420" w:firstLineChars="200"/>
        <w:rPr>
          <w:rFonts w:hint="eastAsia" w:ascii="宋体" w:hAnsi="宋体" w:eastAsia="宋体"/>
          <w:spacing w:val="0"/>
          <w:sz w:val="21"/>
          <w:szCs w:val="21"/>
        </w:rPr>
      </w:pPr>
      <w:r>
        <w:rPr>
          <w:rFonts w:hint="eastAsia" w:ascii="宋体" w:hAnsi="宋体" w:eastAsia="宋体" w:cs="宋体"/>
          <w:spacing w:val="0"/>
          <w:sz w:val="21"/>
          <w:szCs w:val="21"/>
        </w:rPr>
        <w:t>本研究问卷的KMO系数和Bartlett球形检验的Χ²=</w:t>
      </w:r>
      <w:r>
        <w:rPr>
          <w:rFonts w:hint="eastAsia" w:ascii="宋体" w:hAnsi="宋体" w:eastAsia="宋体" w:cs="宋体"/>
          <w:spacing w:val="0"/>
          <w:kern w:val="0"/>
          <w:sz w:val="21"/>
          <w:szCs w:val="21"/>
        </w:rPr>
        <w:t>2307.469</w:t>
      </w:r>
      <w:r>
        <w:rPr>
          <w:rFonts w:hint="eastAsia" w:ascii="宋体" w:hAnsi="宋体" w:eastAsia="宋体" w:cs="宋体"/>
          <w:spacing w:val="0"/>
          <w:sz w:val="21"/>
          <w:szCs w:val="21"/>
        </w:rPr>
        <w:t>（Df=435），P&lt;0.001，变量间的相关显著；KMO系数为0.813在0.8-0.9之间，因此，该问</w:t>
      </w:r>
      <w:r>
        <w:rPr>
          <w:rFonts w:ascii="宋体" w:hAnsi="宋体" w:eastAsia="宋体"/>
          <w:spacing w:val="0"/>
          <w:sz w:val="21"/>
          <w:szCs w:val="21"/>
        </w:rPr>
        <w:t>卷</w:t>
      </w:r>
      <w:r>
        <w:rPr>
          <w:rFonts w:hint="eastAsia" w:ascii="宋体" w:hAnsi="宋体" w:eastAsia="宋体"/>
          <w:spacing w:val="0"/>
          <w:sz w:val="21"/>
          <w:szCs w:val="21"/>
        </w:rPr>
        <w:t>比较</w:t>
      </w:r>
      <w:r>
        <w:rPr>
          <w:rFonts w:ascii="宋体" w:hAnsi="宋体" w:eastAsia="宋体"/>
          <w:spacing w:val="0"/>
          <w:sz w:val="21"/>
          <w:szCs w:val="21"/>
        </w:rPr>
        <w:t>适合做探索性因素分析。</w:t>
      </w:r>
      <w:r>
        <w:rPr>
          <w:rFonts w:hint="eastAsia" w:ascii="宋体" w:hAnsi="宋体" w:eastAsia="宋体"/>
          <w:spacing w:val="0"/>
          <w:sz w:val="21"/>
          <w:szCs w:val="21"/>
        </w:rPr>
        <w:t>同时使用</w:t>
      </w:r>
      <w:r>
        <w:rPr>
          <w:rFonts w:ascii="宋体" w:hAnsi="宋体" w:eastAsia="宋体"/>
          <w:spacing w:val="0"/>
          <w:sz w:val="21"/>
          <w:szCs w:val="21"/>
        </w:rPr>
        <w:t>主成分因素分析</w:t>
      </w:r>
      <w:r>
        <w:rPr>
          <w:rFonts w:hint="eastAsia" w:ascii="宋体" w:hAnsi="宋体" w:eastAsia="宋体"/>
          <w:spacing w:val="0"/>
          <w:sz w:val="21"/>
          <w:szCs w:val="21"/>
        </w:rPr>
        <w:t>，根据其陡峭程度，在后续计算中</w:t>
      </w:r>
      <w:r>
        <w:rPr>
          <w:rFonts w:ascii="宋体" w:hAnsi="宋体" w:eastAsia="宋体"/>
          <w:spacing w:val="0"/>
          <w:sz w:val="21"/>
          <w:szCs w:val="21"/>
        </w:rPr>
        <w:t>提取</w:t>
      </w:r>
      <w:r>
        <w:rPr>
          <w:rFonts w:hint="eastAsia" w:ascii="宋体" w:hAnsi="宋体" w:eastAsia="宋体"/>
          <w:spacing w:val="0"/>
          <w:sz w:val="21"/>
          <w:szCs w:val="21"/>
        </w:rPr>
        <w:t>了5</w:t>
      </w:r>
      <w:r>
        <w:rPr>
          <w:rFonts w:ascii="宋体" w:hAnsi="宋体" w:eastAsia="宋体"/>
          <w:spacing w:val="0"/>
          <w:sz w:val="21"/>
          <w:szCs w:val="21"/>
        </w:rPr>
        <w:t>个因子</w:t>
      </w:r>
      <w:r>
        <w:rPr>
          <w:rFonts w:hint="eastAsia" w:ascii="宋体" w:hAnsi="宋体" w:eastAsia="宋体"/>
          <w:spacing w:val="0"/>
          <w:sz w:val="21"/>
          <w:szCs w:val="21"/>
        </w:rPr>
        <w:t>。</w:t>
      </w:r>
    </w:p>
    <w:p w14:paraId="38B6C79A">
      <w:pPr>
        <w:keepNext w:val="0"/>
        <w:keepLines w:val="0"/>
        <w:pageBreakBefore w:val="0"/>
        <w:wordWrap/>
        <w:overflowPunct/>
        <w:topLinePunct w:val="0"/>
        <w:bidi w:val="0"/>
        <w:spacing w:line="440" w:lineRule="exact"/>
        <w:rPr>
          <w:rFonts w:hint="eastAsia" w:ascii="宋体" w:hAnsi="宋体" w:eastAsia="宋体"/>
          <w:b/>
          <w:bCs/>
          <w:spacing w:val="0"/>
          <w:sz w:val="21"/>
          <w:szCs w:val="21"/>
        </w:rPr>
      </w:pPr>
      <w:r>
        <w:rPr>
          <w:rFonts w:hint="eastAsia" w:ascii="宋体" w:hAnsi="宋体" w:eastAsia="宋体"/>
          <w:b/>
          <w:bCs/>
          <w:spacing w:val="0"/>
          <w:sz w:val="21"/>
          <w:szCs w:val="21"/>
        </w:rPr>
        <w:t>（3）问卷的区分度及维度差异</w:t>
      </w:r>
    </w:p>
    <w:p w14:paraId="57141F02">
      <w:pPr>
        <w:keepNext w:val="0"/>
        <w:keepLines w:val="0"/>
        <w:pageBreakBefore w:val="0"/>
        <w:wordWrap/>
        <w:overflowPunct/>
        <w:topLinePunct w:val="0"/>
        <w:bidi w:val="0"/>
        <w:spacing w:line="440" w:lineRule="exact"/>
        <w:ind w:firstLine="420" w:firstLineChars="200"/>
        <w:rPr>
          <w:rFonts w:hint="eastAsia" w:ascii="宋体" w:hAnsi="宋体" w:eastAsia="宋体"/>
          <w:spacing w:val="0"/>
          <w:sz w:val="21"/>
          <w:szCs w:val="21"/>
        </w:rPr>
      </w:pPr>
      <w:r>
        <w:rPr>
          <w:rFonts w:hint="eastAsia" w:ascii="宋体" w:hAnsi="宋体" w:eastAsia="宋体"/>
          <w:spacing w:val="0"/>
          <w:sz w:val="21"/>
          <w:szCs w:val="21"/>
        </w:rPr>
        <w:t>在区分度的计算中</w:t>
      </w:r>
      <w:r>
        <w:rPr>
          <w:rFonts w:ascii="宋体" w:hAnsi="宋体" w:eastAsia="宋体"/>
          <w:spacing w:val="0"/>
          <w:sz w:val="21"/>
          <w:szCs w:val="21"/>
        </w:rPr>
        <w:t>在每个项目上对高低两组的被试进行独立样本T检验。由统计结果我们可以看出</w:t>
      </w:r>
      <w:r>
        <w:rPr>
          <w:rFonts w:hint="eastAsia" w:ascii="宋体" w:hAnsi="宋体" w:eastAsia="宋体"/>
          <w:spacing w:val="0"/>
          <w:sz w:val="21"/>
          <w:szCs w:val="21"/>
          <w:lang w:eastAsia="zh-CN"/>
        </w:rPr>
        <w:t>，</w:t>
      </w:r>
      <w:r>
        <w:rPr>
          <w:rFonts w:ascii="宋体" w:hAnsi="宋体" w:eastAsia="宋体"/>
          <w:spacing w:val="0"/>
          <w:sz w:val="21"/>
          <w:szCs w:val="21"/>
        </w:rPr>
        <w:t>量表的各个项目高低分组差异显著（P</w:t>
      </w:r>
      <w:r>
        <w:rPr>
          <w:rFonts w:hint="eastAsia" w:ascii="宋体" w:hAnsi="宋体" w:eastAsia="宋体"/>
          <w:spacing w:val="0"/>
          <w:sz w:val="21"/>
          <w:szCs w:val="21"/>
        </w:rPr>
        <w:t>&lt;0.5</w:t>
      </w:r>
      <w:r>
        <w:rPr>
          <w:rFonts w:ascii="宋体" w:hAnsi="宋体" w:eastAsia="宋体"/>
          <w:spacing w:val="0"/>
          <w:sz w:val="21"/>
          <w:szCs w:val="21"/>
        </w:rPr>
        <w:t>）</w:t>
      </w:r>
      <w:r>
        <w:rPr>
          <w:rFonts w:hint="eastAsia" w:ascii="宋体" w:hAnsi="宋体" w:eastAsia="宋体"/>
          <w:spacing w:val="0"/>
          <w:sz w:val="21"/>
          <w:szCs w:val="21"/>
        </w:rPr>
        <w:t>,则有较好的区分度。在基本信息与维度的差异中，根据独立样本t检验得出，是否随迁在自我调控中，随迁的影响显著高于不随迁；在目标专注中，同样是随迁的影响显著高于不随迁。户籍所在地的不同对维度有显著差异。在自我调控中，农村户籍的影响显著高于城镇；在目标专注中，城镇的影响显著高于农村有显著差异，其他基本信息与维度的差异并不显著。因此，在后续探讨中可以着重分析是否随迁和户籍所在地的影响，并提出相关建议。</w:t>
      </w:r>
    </w:p>
    <w:p w14:paraId="39F6752E">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jc w:val="left"/>
        <w:textAlignment w:val="baseline"/>
        <w:rPr>
          <w:rFonts w:hint="eastAsia" w:ascii="宋体" w:hAnsi="宋体" w:eastAsia="宋体" w:cs="宋体"/>
          <w:spacing w:val="0"/>
          <w:sz w:val="21"/>
          <w:szCs w:val="21"/>
        </w:rPr>
      </w:pPr>
      <w:r>
        <w:rPr>
          <w:rFonts w:hint="eastAsia" w:ascii="宋体" w:hAnsi="宋体" w:eastAsia="宋体"/>
          <w:spacing w:val="0"/>
          <w:sz w:val="21"/>
          <w:szCs w:val="21"/>
        </w:rPr>
        <w:t>最后，虽然本量表存在数据不够充足，样本不具代表性等问题，但就所选数据而言，本量</w:t>
      </w:r>
      <w:r>
        <w:rPr>
          <w:rFonts w:hint="eastAsia" w:ascii="宋体" w:hAnsi="宋体" w:eastAsia="宋体" w:cs="宋体"/>
          <w:spacing w:val="0"/>
          <w:sz w:val="21"/>
          <w:szCs w:val="21"/>
        </w:rPr>
        <w:t>表还是十分具有说服力的。经检验，个体心理韧性的五个维度认知干预、自我调控、环境适应、困境应对、目标专注等30道题能够有效</w:t>
      </w:r>
      <w:r>
        <w:rPr>
          <w:rFonts w:hint="eastAsia" w:ascii="宋体" w:hAnsi="宋体" w:eastAsia="宋体" w:cs="宋体"/>
          <w:spacing w:val="0"/>
          <w:sz w:val="21"/>
          <w:szCs w:val="21"/>
          <w:lang w:eastAsia="zh-CN"/>
        </w:rPr>
        <w:t>地反映</w:t>
      </w:r>
      <w:r>
        <w:rPr>
          <w:rFonts w:hint="eastAsia" w:ascii="宋体" w:hAnsi="宋体" w:eastAsia="宋体" w:cs="宋体"/>
          <w:spacing w:val="0"/>
          <w:sz w:val="21"/>
          <w:szCs w:val="21"/>
        </w:rPr>
        <w:t>被试的心理状态，该问卷具有良好的信效度和区分度，适合调研使用。</w:t>
      </w:r>
    </w:p>
    <w:p w14:paraId="4C597EBF">
      <w:pPr>
        <w:keepNext w:val="0"/>
        <w:keepLines w:val="0"/>
        <w:pageBreakBefore w:val="0"/>
        <w:widowControl/>
        <w:kinsoku w:val="0"/>
        <w:wordWrap/>
        <w:overflowPunct/>
        <w:topLinePunct w:val="0"/>
        <w:autoSpaceDE w:val="0"/>
        <w:autoSpaceDN w:val="0"/>
        <w:bidi w:val="0"/>
        <w:adjustRightInd w:val="0"/>
        <w:snapToGrid w:val="0"/>
        <w:spacing w:before="139" w:line="440" w:lineRule="exact"/>
        <w:textAlignment w:val="baseline"/>
        <w:outlineLvl w:val="0"/>
        <w:rPr>
          <w:rFonts w:hint="eastAsia" w:ascii="宋体" w:hAnsi="宋体" w:eastAsia="宋体" w:cs="宋体"/>
          <w:b/>
          <w:bCs/>
          <w:spacing w:val="0"/>
          <w:sz w:val="21"/>
          <w:szCs w:val="21"/>
          <w:lang w:val="en-US" w:eastAsia="zh-CN"/>
        </w:rPr>
      </w:pPr>
      <w:bookmarkStart w:id="19" w:name="_Toc15135"/>
    </w:p>
    <w:p w14:paraId="21824E25">
      <w:pPr>
        <w:keepNext w:val="0"/>
        <w:keepLines w:val="0"/>
        <w:pageBreakBefore w:val="0"/>
        <w:widowControl/>
        <w:kinsoku w:val="0"/>
        <w:wordWrap/>
        <w:overflowPunct/>
        <w:topLinePunct w:val="0"/>
        <w:autoSpaceDE w:val="0"/>
        <w:autoSpaceDN w:val="0"/>
        <w:bidi w:val="0"/>
        <w:adjustRightInd w:val="0"/>
        <w:snapToGrid w:val="0"/>
        <w:spacing w:before="139" w:line="440" w:lineRule="exact"/>
        <w:jc w:val="both"/>
        <w:textAlignment w:val="baseline"/>
        <w:outlineLvl w:val="0"/>
        <w:rPr>
          <w:rFonts w:hint="eastAsia" w:ascii="宋体" w:hAnsi="宋体" w:eastAsia="宋体" w:cs="宋体"/>
          <w:b/>
          <w:bCs/>
          <w:spacing w:val="0"/>
          <w:sz w:val="21"/>
          <w:szCs w:val="21"/>
        </w:rPr>
      </w:pPr>
      <w:r>
        <w:rPr>
          <w:rFonts w:hint="eastAsia" w:ascii="宋体" w:hAnsi="宋体" w:eastAsia="宋体" w:cs="宋体"/>
          <w:b/>
          <w:bCs/>
          <w:spacing w:val="0"/>
          <w:sz w:val="21"/>
          <w:szCs w:val="21"/>
          <w:lang w:val="en-US" w:eastAsia="zh-CN"/>
        </w:rPr>
        <w:t>五、</w:t>
      </w:r>
      <w:r>
        <w:rPr>
          <w:rFonts w:hint="eastAsia" w:ascii="宋体" w:hAnsi="宋体" w:eastAsia="宋体" w:cs="宋体"/>
          <w:b/>
          <w:bCs/>
          <w:spacing w:val="0"/>
          <w:sz w:val="21"/>
          <w:szCs w:val="21"/>
        </w:rPr>
        <w:t>结论和建议</w:t>
      </w:r>
      <w:bookmarkEnd w:id="19"/>
    </w:p>
    <w:p w14:paraId="66D1F4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jc w:val="both"/>
        <w:textAlignment w:val="baseline"/>
        <w:outlineLvl w:val="1"/>
        <w:rPr>
          <w:rFonts w:hint="eastAsia" w:ascii="宋体" w:hAnsi="宋体" w:eastAsia="宋体" w:cs="宋体"/>
          <w:b/>
          <w:bCs/>
          <w:spacing w:val="0"/>
          <w:sz w:val="21"/>
          <w:szCs w:val="21"/>
          <w:lang w:val="en-US" w:eastAsia="zh-CN"/>
        </w:rPr>
      </w:pPr>
      <w:bookmarkStart w:id="20" w:name="bookmark89"/>
      <w:bookmarkEnd w:id="20"/>
      <w:bookmarkStart w:id="21" w:name="_Toc17484"/>
      <w:r>
        <w:rPr>
          <w:rFonts w:hint="eastAsia" w:ascii="宋体" w:hAnsi="宋体" w:eastAsia="宋体" w:cs="宋体"/>
          <w:b/>
          <w:bCs/>
          <w:spacing w:val="0"/>
          <w:sz w:val="21"/>
          <w:szCs w:val="21"/>
          <w:lang w:val="en-US" w:eastAsia="zh-CN"/>
        </w:rPr>
        <w:t>（一）分析</w:t>
      </w:r>
      <w:bookmarkEnd w:id="21"/>
    </w:p>
    <w:p w14:paraId="68B986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363" w:leftChars="0" w:right="0" w:rightChars="0" w:firstLine="843" w:firstLineChars="400"/>
        <w:jc w:val="both"/>
        <w:textAlignment w:val="baseline"/>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1.参与调查的随迁子女整体心理韧性水平一般</w:t>
      </w:r>
    </w:p>
    <w:p w14:paraId="65911A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0" w:firstLineChars="200"/>
        <w:jc w:val="both"/>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lang w:val="en-US" w:eastAsia="zh-CN"/>
        </w:rPr>
        <w:t>据调研结果显示，参与调查的随迁子女整体心理韧性水平一般。该调查问卷从认知干预、自我调控、环境适应、困境应对、目标专注五个维度出发，揭示了随迁子女在面对生活和学习中的困难时所表现出的心理状态以及自身的应对策略。作为城市二代移民，随迁子女在融入城市生活，尤其是校园生活时，往往会面临诸多新挑战。</w:t>
      </w:r>
      <w:r>
        <w:rPr>
          <w:rFonts w:hint="eastAsia" w:ascii="宋体" w:hAnsi="宋体" w:eastAsia="宋体" w:cs="宋体"/>
          <w:spacing w:val="0"/>
          <w:sz w:val="21"/>
          <w:szCs w:val="21"/>
          <w:highlight w:val="none"/>
          <w:lang w:val="en-US" w:eastAsia="zh-CN"/>
        </w:rPr>
        <w:t>这些挑战包括教育环境的变化、原有学习基础与城市学校要求的不适应，以及需要重新建立新的人际关系等。通过与出生在城市家庭的同龄人相比，随迁子女通常需要更长的适应期来融入学校教育环境。这种较长的适应过程往往导致随迁子女的心理健康水平整体偏低。</w:t>
      </w:r>
    </w:p>
    <w:p w14:paraId="6E65FE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57" w:leftChars="27"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通过SPSS软件进行差异性检验显示，随迁子女在自我调控与环境适应中两个维度上的得分显著低于非随迁子女，表明他们在这些方面存在弱势。随迁子女在这两方面的弱势源于多种因素，包括家庭支持系统的变化、语言和文化障碍、教育资源的不均，以及因迁徙带来的社交网络的断裂等。这些因素可能单独或共同作用，影响了他们自我调控和环境适应能力的发展。</w:t>
      </w:r>
    </w:p>
    <w:p w14:paraId="3DE0C2D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363" w:leftChars="0" w:right="0" w:rightChars="0" w:firstLine="843" w:firstLineChars="400"/>
        <w:jc w:val="both"/>
        <w:textAlignment w:val="baseline"/>
        <w:rPr>
          <w:rFonts w:hint="eastAsia" w:ascii="宋体" w:hAnsi="宋体" w:eastAsia="宋体" w:cs="宋体"/>
          <w:b/>
          <w:bCs/>
          <w:spacing w:val="0"/>
          <w:sz w:val="21"/>
          <w:szCs w:val="21"/>
          <w:highlight w:val="none"/>
          <w:lang w:val="en-US" w:eastAsia="zh-CN"/>
        </w:rPr>
      </w:pPr>
      <w:r>
        <w:rPr>
          <w:rFonts w:hint="eastAsia" w:ascii="宋体" w:hAnsi="宋体" w:eastAsia="宋体" w:cs="宋体"/>
          <w:b/>
          <w:bCs/>
          <w:spacing w:val="0"/>
          <w:sz w:val="21"/>
          <w:szCs w:val="21"/>
          <w:highlight w:val="none"/>
          <w:lang w:val="en-US" w:eastAsia="zh-CN"/>
        </w:rPr>
        <w:t>2.流动状态对某些心理品质有促进作用</w:t>
      </w:r>
    </w:p>
    <w:p w14:paraId="3641457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57" w:leftChars="27"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值得关注的是，流动的状态对个体的影响不全是负面的，流动现状也能够促进某些心理品质的发展。调研结果显示，一小部分随迁子女表现出较高的心理韧性水平，个体在成长过程中所经历的“逆境”或“困难”能作用于随迁子女的发展。</w:t>
      </w:r>
      <w:bookmarkStart w:id="22" w:name="_Toc4998"/>
    </w:p>
    <w:p w14:paraId="7045D49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jc w:val="both"/>
        <w:textAlignment w:val="baseline"/>
        <w:rPr>
          <w:rFonts w:hint="eastAsia" w:ascii="宋体" w:hAnsi="宋体" w:eastAsia="宋体" w:cs="宋体"/>
          <w:b/>
          <w:bCs/>
          <w:spacing w:val="0"/>
          <w:sz w:val="21"/>
          <w:szCs w:val="21"/>
          <w:lang w:val="en-US" w:eastAsia="zh-CN"/>
        </w:rPr>
      </w:pPr>
      <w:r>
        <w:rPr>
          <w:rFonts w:hint="eastAsia" w:ascii="宋体" w:hAnsi="宋体" w:eastAsia="宋体" w:cs="宋体"/>
          <w:b/>
          <w:bCs/>
          <w:snapToGrid w:val="0"/>
          <w:color w:val="000000"/>
          <w:spacing w:val="0"/>
          <w:kern w:val="0"/>
          <w:sz w:val="21"/>
          <w:szCs w:val="21"/>
          <w:lang w:val="en-US" w:eastAsia="zh-CN" w:bidi="ar-SA"/>
        </w:rPr>
        <w:t>（二）</w:t>
      </w:r>
      <w:r>
        <w:rPr>
          <w:rFonts w:hint="eastAsia" w:ascii="宋体" w:hAnsi="宋体" w:eastAsia="宋体" w:cs="宋体"/>
          <w:b/>
          <w:bCs/>
          <w:spacing w:val="0"/>
          <w:sz w:val="21"/>
          <w:szCs w:val="21"/>
          <w:lang w:val="en-US" w:eastAsia="zh-CN"/>
        </w:rPr>
        <w:t>结论</w:t>
      </w:r>
      <w:bookmarkEnd w:id="22"/>
    </w:p>
    <w:p w14:paraId="77A2BDA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2" w:firstLineChars="200"/>
        <w:jc w:val="both"/>
        <w:textAlignment w:val="baseline"/>
        <w:outlineLvl w:val="1"/>
        <w:rPr>
          <w:rFonts w:hint="eastAsia" w:ascii="宋体" w:hAnsi="宋体" w:eastAsia="宋体" w:cs="宋体"/>
          <w:b/>
          <w:bCs/>
          <w:spacing w:val="0"/>
          <w:sz w:val="21"/>
          <w:szCs w:val="21"/>
          <w:highlight w:val="yellow"/>
          <w:lang w:val="en-US" w:eastAsia="zh-CN"/>
        </w:rPr>
      </w:pPr>
      <w:r>
        <w:rPr>
          <w:rFonts w:hint="eastAsia" w:ascii="宋体" w:hAnsi="宋体" w:eastAsia="宋体" w:cs="宋体"/>
          <w:b/>
          <w:bCs/>
          <w:spacing w:val="0"/>
          <w:sz w:val="21"/>
          <w:szCs w:val="21"/>
          <w:lang w:val="en-US" w:eastAsia="zh-CN"/>
        </w:rPr>
        <w:t>1.</w:t>
      </w:r>
      <w:r>
        <w:rPr>
          <w:rFonts w:hint="eastAsia" w:ascii="宋体" w:hAnsi="宋体" w:eastAsia="宋体" w:cs="宋体"/>
          <w:b/>
          <w:bCs/>
          <w:spacing w:val="0"/>
          <w:sz w:val="21"/>
          <w:szCs w:val="21"/>
          <w:highlight w:val="none"/>
          <w:lang w:val="en-US" w:eastAsia="zh-CN"/>
        </w:rPr>
        <w:t>家长教育观念滞后，缺乏亲情与关爱</w:t>
      </w:r>
    </w:p>
    <w:p w14:paraId="374EE1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57" w:leftChars="27"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我国学者孙中文发现，随迁子女在家庭教育环节中存在家庭环境较差，教育精力时间投入不足，家长缺乏指导，以及家庭教养方式不当等问题。随迁子女家庭往往面临较大的经济压力，家长需要投入大量时间和精力在工作上，以维持家庭的基本生活需求。这种经济压力可能导致家长在教育子女方面的投入不足，使随迁子女家长无法给予孩子足够的陪伴和关爱，这种缺失进而可能导致孩子在成长过程中感到孤独、无助，甚至产生心理问题。此外，由于自身教育背景和知识水平的限制，随迁子女家长往往缺乏科学的教育方法，在子女</w:t>
      </w:r>
      <w:r>
        <w:rPr>
          <w:rFonts w:hint="eastAsia" w:ascii="宋体" w:hAnsi="宋体" w:eastAsia="宋体" w:cs="宋体"/>
          <w:color w:val="000000" w:themeColor="text1"/>
          <w:spacing w:val="0"/>
          <w:sz w:val="21"/>
          <w:szCs w:val="21"/>
          <w:highlight w:val="none"/>
          <w:lang w:val="en-US" w:eastAsia="zh-CN"/>
          <w14:textFill>
            <w14:solidFill>
              <w14:schemeClr w14:val="tx1"/>
            </w14:solidFill>
          </w14:textFill>
        </w:rPr>
        <w:t>学习上问题</w:t>
      </w:r>
      <w:r>
        <w:rPr>
          <w:rFonts w:hint="eastAsia" w:ascii="宋体" w:hAnsi="宋体" w:eastAsia="宋体" w:cs="宋体"/>
          <w:spacing w:val="0"/>
          <w:sz w:val="21"/>
          <w:szCs w:val="21"/>
          <w:highlight w:val="none"/>
          <w:lang w:val="en-US" w:eastAsia="zh-CN"/>
        </w:rPr>
        <w:t>缺乏科学合理的引导</w:t>
      </w:r>
      <w:r>
        <w:rPr>
          <w:rFonts w:hint="eastAsia" w:ascii="宋体" w:hAnsi="宋体" w:eastAsia="宋体" w:cs="宋体"/>
          <w:spacing w:val="0"/>
          <w:sz w:val="21"/>
          <w:szCs w:val="21"/>
          <w:lang w:val="en-US" w:eastAsia="zh-CN"/>
        </w:rPr>
        <w:t>，转而依赖打骂、惩罚等不当手段，且过度强调家长自身的辛劳与不易，这无形中给随迁子女施加了沉重的心理压力，使随迁子女产生心理上的不平等感和自卑感。部分随迁子女家长的教育观念表现出极强的功利性，他们更关注孩子的学习成绩，忽略孩子来到一个新的环境，需要时间去适应新的生活方式、文化背景、学习节奏等，影响了孩子的健康成长。由此可见，</w:t>
      </w:r>
      <w:r>
        <w:rPr>
          <w:rFonts w:hint="eastAsia" w:ascii="宋体" w:hAnsi="宋体" w:eastAsia="宋体" w:cs="宋体"/>
          <w:b w:val="0"/>
          <w:bCs w:val="0"/>
          <w:snapToGrid w:val="0"/>
          <w:color w:val="000000"/>
          <w:spacing w:val="0"/>
          <w:kern w:val="0"/>
          <w:sz w:val="21"/>
          <w:szCs w:val="21"/>
          <w:lang w:val="en-US" w:eastAsia="zh-CN" w:bidi="ar-SA"/>
        </w:rPr>
        <w:t>家庭教育对随迁子女心理韧性水平的影响不可忽视。</w:t>
      </w:r>
      <w:r>
        <w:rPr>
          <w:rStyle w:val="13"/>
          <w:rFonts w:hint="eastAsia" w:ascii="宋体" w:hAnsi="宋体" w:eastAsia="宋体" w:cs="宋体"/>
          <w:b w:val="0"/>
          <w:bCs w:val="0"/>
          <w:snapToGrid w:val="0"/>
          <w:color w:val="000000"/>
          <w:spacing w:val="0"/>
          <w:kern w:val="0"/>
          <w:sz w:val="21"/>
          <w:szCs w:val="21"/>
          <w:lang w:val="en-US" w:eastAsia="zh-CN" w:bidi="ar-SA"/>
        </w:rPr>
        <w:t>[</w:t>
      </w:r>
      <w:r>
        <w:rPr>
          <w:rStyle w:val="13"/>
          <w:rFonts w:hint="eastAsia" w:ascii="宋体" w:hAnsi="宋体" w:eastAsia="宋体" w:cs="宋体"/>
          <w:b w:val="0"/>
          <w:bCs w:val="0"/>
          <w:snapToGrid w:val="0"/>
          <w:color w:val="000000"/>
          <w:spacing w:val="0"/>
          <w:kern w:val="0"/>
          <w:sz w:val="21"/>
          <w:szCs w:val="21"/>
          <w:lang w:val="en-US" w:eastAsia="zh-CN" w:bidi="ar-SA"/>
        </w:rPr>
        <w:endnoteReference w:id="3"/>
      </w:r>
      <w:r>
        <w:rPr>
          <w:rStyle w:val="13"/>
          <w:rFonts w:hint="eastAsia" w:ascii="宋体" w:hAnsi="宋体" w:eastAsia="宋体" w:cs="宋体"/>
          <w:b w:val="0"/>
          <w:bCs w:val="0"/>
          <w:snapToGrid w:val="0"/>
          <w:color w:val="000000"/>
          <w:spacing w:val="0"/>
          <w:kern w:val="0"/>
          <w:sz w:val="21"/>
          <w:szCs w:val="21"/>
          <w:lang w:val="en-US" w:eastAsia="zh-CN" w:bidi="ar-SA"/>
        </w:rPr>
        <w:t>]</w:t>
      </w:r>
    </w:p>
    <w:p w14:paraId="51241B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2" w:firstLineChars="200"/>
        <w:jc w:val="both"/>
        <w:textAlignment w:val="baseline"/>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2.学校心理健康课程形式单一，课程体系相对传统固化</w:t>
      </w:r>
    </w:p>
    <w:p w14:paraId="54BB7C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57" w:leftChars="27"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highlight w:val="none"/>
          <w:lang w:val="en-US" w:eastAsia="zh-CN"/>
        </w:rPr>
        <w:t>当下多数学校主要以学生学业成绩为工作中心，对于学生的心理健康工作缺乏细致部署，导致教师在具体开展心理健康教育的过程中流于形式，缺乏深度和实效性，难以真正触及学生的内心世界，满足学生的实际需求。</w:t>
      </w:r>
      <w:r>
        <w:rPr>
          <w:rFonts w:hint="eastAsia" w:ascii="宋体" w:hAnsi="宋体" w:eastAsia="宋体" w:cs="宋体"/>
          <w:spacing w:val="0"/>
          <w:sz w:val="21"/>
          <w:szCs w:val="21"/>
          <w:lang w:val="en-US" w:eastAsia="zh-CN"/>
        </w:rPr>
        <w:t>其次，部分学校的心理健康教育缺乏科学性和专业性，心理老师多由其他学科教师兼职，并未实质开展心理健康工作。学校对心理健康教育设施设备的投入也非常不足，学校心理健康教育管理呈现</w:t>
      </w:r>
      <w:r>
        <w:rPr>
          <w:rFonts w:hint="eastAsia" w:ascii="宋体" w:hAnsi="宋体" w:eastAsia="宋体" w:cs="宋体"/>
          <w:b w:val="0"/>
          <w:bCs w:val="0"/>
          <w:spacing w:val="0"/>
          <w:sz w:val="21"/>
          <w:szCs w:val="21"/>
          <w:lang w:val="en-US" w:eastAsia="zh-CN"/>
        </w:rPr>
        <w:t>痕迹化管理</w:t>
      </w:r>
      <w:r>
        <w:rPr>
          <w:rFonts w:hint="eastAsia" w:ascii="宋体" w:hAnsi="宋体" w:eastAsia="宋体" w:cs="宋体"/>
          <w:spacing w:val="0"/>
          <w:sz w:val="21"/>
          <w:szCs w:val="21"/>
          <w:lang w:val="en-US" w:eastAsia="zh-CN"/>
        </w:rPr>
        <w:t>，工作未落到实处，工作开展不力。</w:t>
      </w:r>
      <w:r>
        <w:rPr>
          <w:rStyle w:val="13"/>
          <w:rFonts w:hint="eastAsia" w:ascii="宋体" w:hAnsi="宋体" w:eastAsia="宋体" w:cs="宋体"/>
          <w:spacing w:val="0"/>
          <w:sz w:val="21"/>
          <w:szCs w:val="21"/>
          <w:lang w:val="en-US" w:eastAsia="zh-CN"/>
        </w:rPr>
        <w:t>[</w:t>
      </w:r>
      <w:r>
        <w:rPr>
          <w:rStyle w:val="13"/>
          <w:rFonts w:hint="eastAsia" w:ascii="宋体" w:hAnsi="宋体" w:eastAsia="宋体" w:cs="宋体"/>
          <w:spacing w:val="0"/>
          <w:sz w:val="21"/>
          <w:szCs w:val="21"/>
          <w:lang w:val="en-US" w:eastAsia="zh-CN"/>
        </w:rPr>
        <w:endnoteReference w:id="4"/>
      </w:r>
      <w:r>
        <w:rPr>
          <w:rStyle w:val="13"/>
          <w:rFonts w:hint="eastAsia" w:ascii="宋体" w:hAnsi="宋体" w:eastAsia="宋体" w:cs="宋体"/>
          <w:spacing w:val="0"/>
          <w:sz w:val="21"/>
          <w:szCs w:val="21"/>
          <w:lang w:val="en-US" w:eastAsia="zh-CN"/>
        </w:rPr>
        <w:t>]</w:t>
      </w:r>
    </w:p>
    <w:p w14:paraId="04E856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当前许多学校的心理课程仍停留在传统的讲授模式，缺乏新颖的教学方法和互动环节。随着社会的快速发展，学生的心理需求也在不断变化。然而，一些学校的心理课程内容更新缓慢，未能及时反映学生最新的心理问题和需求，特别是对于随迁子女这一特殊群体，其面临的适应问题、身份认同等心理需求往往被忽视。随迁子女由于家庭背景、生活经历等方面的差异，其心理特点和需求也各不相同。然而，一些学校的心理课程往往采用“一刀切”的单一教学方式，忽视了学生之间的个体差异，导致随迁子女这一特殊群体的现实需求无法得到有效关照。</w:t>
      </w:r>
    </w:p>
    <w:p w14:paraId="052EF4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2" w:firstLineChars="200"/>
        <w:jc w:val="both"/>
        <w:textAlignment w:val="baseline"/>
        <w:rPr>
          <w:rFonts w:hint="eastAsia" w:ascii="宋体" w:hAnsi="宋体" w:eastAsia="宋体" w:cs="宋体"/>
          <w:b/>
          <w:bCs/>
          <w:spacing w:val="0"/>
          <w:sz w:val="21"/>
          <w:szCs w:val="21"/>
          <w:lang w:val="en-US" w:eastAsia="zh-CN"/>
        </w:rPr>
      </w:pPr>
      <w:r>
        <w:rPr>
          <w:rFonts w:hint="eastAsia" w:ascii="宋体" w:hAnsi="宋体" w:eastAsia="宋体" w:cs="宋体"/>
          <w:b/>
          <w:bCs/>
          <w:spacing w:val="0"/>
          <w:sz w:val="21"/>
          <w:szCs w:val="21"/>
          <w:lang w:val="en-US" w:eastAsia="zh-CN"/>
        </w:rPr>
        <w:t>3.城市教育资源紧张，社会支持水平有待提高</w:t>
      </w:r>
    </w:p>
    <w:p w14:paraId="5A9E8C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0" w:firstLineChars="200"/>
        <w:jc w:val="both"/>
        <w:textAlignment w:val="baseline"/>
        <w:rPr>
          <w:rFonts w:hint="eastAsia" w:ascii="宋体" w:hAnsi="宋体" w:eastAsia="宋体" w:cs="宋体"/>
          <w:snapToGrid w:val="0"/>
          <w:color w:val="000000"/>
          <w:spacing w:val="0"/>
          <w:kern w:val="0"/>
          <w:sz w:val="21"/>
          <w:szCs w:val="21"/>
          <w:lang w:val="en-US" w:eastAsia="zh-CN" w:bidi="ar-SA"/>
        </w:rPr>
      </w:pPr>
      <w:r>
        <w:rPr>
          <w:rFonts w:hint="eastAsia" w:ascii="宋体" w:hAnsi="宋体" w:eastAsia="宋体" w:cs="宋体"/>
          <w:spacing w:val="0"/>
          <w:sz w:val="21"/>
          <w:szCs w:val="21"/>
          <w:lang w:val="en-US" w:eastAsia="zh-CN"/>
        </w:rPr>
        <w:t>城市的教育资源紧张，加之户籍制度的限制和外来人口的不断涌入，使得随迁子女在享受优质教育资源方面面临诸多障碍。除了随迁子女可能无法与</w:t>
      </w:r>
      <w:r>
        <w:rPr>
          <w:rFonts w:hint="eastAsia" w:ascii="宋体" w:hAnsi="宋体" w:eastAsia="宋体" w:cs="宋体"/>
          <w:snapToGrid w:val="0"/>
          <w:color w:val="000000"/>
          <w:spacing w:val="0"/>
          <w:kern w:val="0"/>
          <w:sz w:val="21"/>
          <w:szCs w:val="21"/>
          <w:lang w:val="en-US" w:eastAsia="zh-CN" w:bidi="ar-SA"/>
        </w:rPr>
        <w:t>非随迁子女享受同等的教育机会和待遇外，在《社会建构形象何以影响随迁子女入学——</w:t>
      </w:r>
      <w:r>
        <w:rPr>
          <w:rFonts w:hint="eastAsia" w:ascii="宋体" w:hAnsi="宋体" w:eastAsia="宋体" w:cs="宋体"/>
          <w:spacing w:val="0"/>
          <w:sz w:val="21"/>
          <w:szCs w:val="21"/>
          <w:lang w:val="en-US" w:eastAsia="zh-CN"/>
        </w:rPr>
        <w:t>基于广州市政策设计过程的分析》的研究中，</w:t>
      </w:r>
      <w:r>
        <w:rPr>
          <w:rFonts w:hint="eastAsia" w:ascii="宋体" w:hAnsi="宋体" w:eastAsia="宋体" w:cs="宋体"/>
          <w:snapToGrid w:val="0"/>
          <w:color w:val="000000"/>
          <w:spacing w:val="0"/>
          <w:kern w:val="0"/>
          <w:sz w:val="21"/>
          <w:szCs w:val="21"/>
          <w:lang w:val="en-US" w:eastAsia="zh-CN" w:bidi="ar-SA"/>
        </w:rPr>
        <w:t>我们了解到随迁子女内部也存在差异化利益分配，由于某些地区随迁子女入学政策的不合理性，弱势随迁子女的利益难以得到保障。此外，多种复杂性因素使然，政府应对随迁子女教育问题积极性也不高。相较于其他弱势群体，随迁子女在社会上的关注度相对较低。这导致针对他们的公益活动相对较少，相关慈善机构的支持也有限。在实际操作中，我国现行的社会保障体系主要聚焦于流浪儿童、孤弃儿童、事实无人抚养儿童、困境儿童以及农村留守儿童这五大类儿童群体，这一政策框架虽具针对性，却也在无形中使得流动儿童群体在未成年人保护体系及推动基本公共服务均等化的道路上显得尤为脆弱与边缘化，亟需得到政策上的重点关注。</w:t>
      </w:r>
      <w:r>
        <w:rPr>
          <w:rStyle w:val="13"/>
          <w:rFonts w:hint="eastAsia" w:ascii="宋体" w:hAnsi="宋体" w:eastAsia="宋体" w:cs="宋体"/>
          <w:snapToGrid w:val="0"/>
          <w:color w:val="000000"/>
          <w:spacing w:val="0"/>
          <w:kern w:val="0"/>
          <w:sz w:val="21"/>
          <w:szCs w:val="21"/>
          <w:lang w:val="en-US" w:eastAsia="zh-CN" w:bidi="ar-SA"/>
        </w:rPr>
        <w:t>[</w:t>
      </w:r>
      <w:r>
        <w:rPr>
          <w:rStyle w:val="13"/>
          <w:rFonts w:hint="eastAsia" w:ascii="宋体" w:hAnsi="宋体" w:eastAsia="宋体" w:cs="宋体"/>
          <w:snapToGrid w:val="0"/>
          <w:color w:val="000000"/>
          <w:spacing w:val="0"/>
          <w:kern w:val="0"/>
          <w:sz w:val="21"/>
          <w:szCs w:val="21"/>
          <w:lang w:val="en-US" w:eastAsia="zh-CN" w:bidi="ar-SA"/>
        </w:rPr>
        <w:endnoteReference w:id="5"/>
      </w:r>
      <w:r>
        <w:rPr>
          <w:rStyle w:val="13"/>
          <w:rFonts w:hint="eastAsia" w:ascii="宋体" w:hAnsi="宋体" w:eastAsia="宋体" w:cs="宋体"/>
          <w:snapToGrid w:val="0"/>
          <w:color w:val="000000"/>
          <w:spacing w:val="0"/>
          <w:kern w:val="0"/>
          <w:sz w:val="21"/>
          <w:szCs w:val="21"/>
          <w:lang w:val="en-US" w:eastAsia="zh-CN" w:bidi="ar-SA"/>
        </w:rPr>
        <w:t>]</w:t>
      </w:r>
    </w:p>
    <w:p w14:paraId="46D7206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left="57" w:leftChars="27" w:right="0" w:rightChars="0"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snapToGrid w:val="0"/>
          <w:color w:val="000000"/>
          <w:spacing w:val="0"/>
          <w:kern w:val="0"/>
          <w:sz w:val="21"/>
          <w:szCs w:val="21"/>
          <w:lang w:val="en-US" w:eastAsia="zh-CN" w:bidi="ar-SA"/>
        </w:rPr>
        <w:t>由于语言、文化等方面的差异，随迁子女在与城市学生交往时往往会面临障碍，这不仅促使他们产生社交退缩性行为，逐渐关闭心扉，减少积极的人际互动，而且长此以往，会引发一系列严重问题。他们可能深陷孤独感之中，面临焦虑、抑郁等问题的困扰，部分孩子甚至可能表现出叛逆或攻击性行为。这种社交隔阂还可能导致误解与冲突频发，进一步导致随迁子女难以真正融入集体。长远来看，这些社交问题还可能对随迁子女的教育与职业发展造成不利影响，削弱他们的学习动力和职业竞争力。</w:t>
      </w:r>
    </w:p>
    <w:p w14:paraId="0AC159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2" w:firstLineChars="200"/>
        <w:jc w:val="both"/>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4.流动环境：随迁子女心理韧性及多元适应力的培育契机</w:t>
      </w:r>
    </w:p>
    <w:p w14:paraId="5C3855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在复杂多变的流动环境中，部分随迁子女的心理韧性水平得到锻炼和提升，流动状态成为随迁子女面对挑战、适应新环境的重要资源。</w:t>
      </w:r>
    </w:p>
    <w:p w14:paraId="7113A4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firstLine="420" w:firstLineChars="200"/>
        <w:jc w:val="both"/>
        <w:textAlignment w:val="baseline"/>
        <w:rPr>
          <w:rFonts w:hint="eastAsia" w:ascii="宋体" w:hAnsi="宋体" w:eastAsia="宋体" w:cs="宋体"/>
          <w:spacing w:val="0"/>
          <w:sz w:val="21"/>
          <w:szCs w:val="21"/>
          <w:lang w:val="en-US" w:eastAsia="zh-CN"/>
        </w:rPr>
      </w:pPr>
      <w:r>
        <w:rPr>
          <w:rFonts w:hint="eastAsia" w:ascii="宋体" w:hAnsi="宋体" w:eastAsia="宋体" w:cs="宋体"/>
          <w:b w:val="0"/>
          <w:bCs w:val="0"/>
          <w:snapToGrid w:val="0"/>
          <w:color w:val="000000"/>
          <w:spacing w:val="0"/>
          <w:kern w:val="0"/>
          <w:sz w:val="21"/>
          <w:szCs w:val="21"/>
          <w:lang w:val="en-US" w:eastAsia="zh-CN" w:bidi="ar-SA"/>
        </w:rPr>
        <w:t>面对流动带来的种种挑战和困难，随迁子女往往需要付出更多的努力来克服。这种经历培养了他们坚韧不拔的精神，使他们在面对挫折和失败时能够保持积极的心态，不轻易放弃。研究指出，“心理韧性指个体通过解决生活中的消极事件获得良好适应发展的过程，它可以帮助个体从困难、逆境等重大压力中恢复过来。”</w:t>
      </w:r>
      <w:r>
        <w:rPr>
          <w:rStyle w:val="13"/>
          <w:rFonts w:hint="eastAsia" w:ascii="宋体" w:hAnsi="宋体" w:eastAsia="宋体" w:cs="宋体"/>
          <w:b w:val="0"/>
          <w:bCs w:val="0"/>
          <w:snapToGrid w:val="0"/>
          <w:color w:val="000000"/>
          <w:spacing w:val="0"/>
          <w:kern w:val="0"/>
          <w:sz w:val="21"/>
          <w:szCs w:val="21"/>
          <w:lang w:val="en-US" w:eastAsia="zh-CN" w:bidi="ar-SA"/>
        </w:rPr>
        <w:t>[</w:t>
      </w:r>
      <w:r>
        <w:rPr>
          <w:rStyle w:val="13"/>
          <w:rFonts w:hint="eastAsia" w:ascii="宋体" w:hAnsi="宋体" w:eastAsia="宋体" w:cs="宋体"/>
          <w:b w:val="0"/>
          <w:bCs w:val="0"/>
          <w:snapToGrid w:val="0"/>
          <w:color w:val="000000"/>
          <w:spacing w:val="0"/>
          <w:kern w:val="0"/>
          <w:sz w:val="21"/>
          <w:szCs w:val="21"/>
          <w:lang w:val="en-US" w:eastAsia="zh-CN" w:bidi="ar-SA"/>
        </w:rPr>
        <w:endnoteReference w:id="6"/>
      </w:r>
      <w:r>
        <w:rPr>
          <w:rStyle w:val="13"/>
          <w:rFonts w:hint="eastAsia" w:ascii="宋体" w:hAnsi="宋体" w:eastAsia="宋体" w:cs="宋体"/>
          <w:b w:val="0"/>
          <w:bCs w:val="0"/>
          <w:snapToGrid w:val="0"/>
          <w:color w:val="000000"/>
          <w:spacing w:val="0"/>
          <w:kern w:val="0"/>
          <w:sz w:val="21"/>
          <w:szCs w:val="21"/>
          <w:lang w:val="en-US" w:eastAsia="zh-CN" w:bidi="ar-SA"/>
        </w:rPr>
        <w:t>]</w:t>
      </w:r>
      <w:r>
        <w:rPr>
          <w:rFonts w:hint="eastAsia" w:ascii="宋体" w:hAnsi="宋体" w:eastAsia="宋体" w:cs="宋体"/>
          <w:b w:val="0"/>
          <w:bCs w:val="0"/>
          <w:snapToGrid w:val="0"/>
          <w:color w:val="000000"/>
          <w:spacing w:val="0"/>
          <w:kern w:val="0"/>
          <w:sz w:val="21"/>
          <w:szCs w:val="21"/>
          <w:lang w:val="en-US" w:eastAsia="zh-CN" w:bidi="ar-SA"/>
        </w:rPr>
        <w:t>心理韧性水平越高的随迁子女，往往能从逆境中探索到生命的积极意义，以积极的心态面对生活中的事物，感知自身拥有的积极力量。对于随迁子女而言，挖掘并培养他们的内在积极品质，不仅能够助力他们累积应对挑战的潜能，还有助于他们在面对风险时能够独立思考与应对，从而促进他们的身心健康全面发展。</w:t>
      </w:r>
    </w:p>
    <w:p w14:paraId="183376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45" w:beforeAutospacing="0" w:after="0" w:afterAutospacing="0" w:line="440" w:lineRule="exact"/>
        <w:ind w:right="0" w:rightChars="0"/>
        <w:jc w:val="both"/>
        <w:textAlignment w:val="baseline"/>
        <w:outlineLvl w:val="1"/>
        <w:rPr>
          <w:rFonts w:hint="eastAsia" w:ascii="宋体" w:hAnsi="宋体" w:eastAsia="宋体" w:cs="宋体"/>
          <w:b/>
          <w:bCs/>
          <w:spacing w:val="0"/>
          <w:sz w:val="21"/>
          <w:szCs w:val="21"/>
          <w:lang w:val="en-US" w:eastAsia="zh-CN"/>
        </w:rPr>
      </w:pPr>
      <w:bookmarkStart w:id="23" w:name="_Toc17992"/>
      <w:r>
        <w:rPr>
          <w:rFonts w:hint="eastAsia" w:ascii="宋体" w:hAnsi="宋体" w:eastAsia="宋体" w:cs="宋体"/>
          <w:b/>
          <w:bCs/>
          <w:spacing w:val="0"/>
          <w:sz w:val="21"/>
          <w:szCs w:val="21"/>
          <w:lang w:val="en-US" w:eastAsia="zh-CN"/>
        </w:rPr>
        <w:t>（三）建议</w:t>
      </w:r>
      <w:bookmarkEnd w:id="23"/>
    </w:p>
    <w:p w14:paraId="409B05E5">
      <w:pPr>
        <w:pStyle w:val="5"/>
        <w:keepNext w:val="0"/>
        <w:keepLines w:val="0"/>
        <w:pageBreakBefore w:val="0"/>
        <w:widowControl/>
        <w:kinsoku w:val="0"/>
        <w:wordWrap/>
        <w:overflowPunct/>
        <w:topLinePunct w:val="0"/>
        <w:autoSpaceDE w:val="0"/>
        <w:autoSpaceDN w:val="0"/>
        <w:bidi w:val="0"/>
        <w:adjustRightInd w:val="0"/>
        <w:snapToGrid w:val="0"/>
        <w:spacing w:before="3" w:line="440" w:lineRule="exact"/>
        <w:ind w:right="56" w:firstLine="422" w:firstLineChars="200"/>
        <w:jc w:val="both"/>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1.随迁子女家长应重视家庭教育，做好教育沟通</w:t>
      </w:r>
    </w:p>
    <w:p w14:paraId="0656E30C">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rPr>
        <w:t>进城务工人员通常面临文化水平有限、工作负担沉重等挑战，这导致他们在日常生活中难以给予子女充分的关注与教育。这种情况下，家庭教育往往显得零散、随意，缺乏</w:t>
      </w:r>
      <w:r>
        <w:rPr>
          <w:rFonts w:hint="eastAsia" w:ascii="宋体" w:hAnsi="宋体" w:eastAsia="宋体" w:cs="宋体"/>
          <w:spacing w:val="0"/>
          <w:sz w:val="21"/>
          <w:szCs w:val="21"/>
          <w:highlight w:val="none"/>
        </w:rPr>
        <w:t>系统性和</w:t>
      </w:r>
      <w:r>
        <w:rPr>
          <w:rFonts w:hint="eastAsia" w:ascii="宋体" w:hAnsi="宋体" w:eastAsia="宋体" w:cs="宋体"/>
          <w:spacing w:val="0"/>
          <w:sz w:val="21"/>
          <w:szCs w:val="21"/>
          <w:highlight w:val="none"/>
          <w:lang w:val="en-US" w:eastAsia="zh-CN"/>
        </w:rPr>
        <w:t>连贯性</w:t>
      </w:r>
      <w:r>
        <w:rPr>
          <w:rFonts w:hint="eastAsia" w:ascii="宋体" w:hAnsi="宋体" w:eastAsia="宋体" w:cs="宋体"/>
          <w:spacing w:val="0"/>
          <w:sz w:val="21"/>
          <w:szCs w:val="21"/>
        </w:rPr>
        <w:t>。</w:t>
      </w:r>
      <w:r>
        <w:rPr>
          <w:rFonts w:hint="eastAsia" w:ascii="宋体" w:hAnsi="宋体" w:eastAsia="宋体" w:cs="宋体"/>
          <w:b w:val="0"/>
          <w:bCs w:val="0"/>
          <w:snapToGrid w:val="0"/>
          <w:color w:val="000000"/>
          <w:spacing w:val="0"/>
          <w:kern w:val="0"/>
          <w:sz w:val="21"/>
          <w:szCs w:val="21"/>
          <w:lang w:val="en-US" w:eastAsia="zh-CN" w:bidi="ar-SA"/>
        </w:rPr>
        <w:t>2018年9月10日习近平总书记在全国教育大会上指出：“家庭是人生第一所学校，家长是孩子的第一任老师”</w:t>
      </w:r>
      <w:r>
        <w:rPr>
          <w:rFonts w:hint="eastAsia" w:ascii="宋体" w:hAnsi="宋体" w:eastAsia="宋体" w:cs="宋体"/>
          <w:spacing w:val="0"/>
          <w:sz w:val="21"/>
          <w:szCs w:val="21"/>
          <w:lang w:val="en-US" w:eastAsia="zh-CN"/>
        </w:rPr>
        <w:t>。</w:t>
      </w:r>
      <w:r>
        <w:rPr>
          <w:rFonts w:hint="eastAsia" w:ascii="宋体" w:hAnsi="宋体" w:eastAsia="宋体" w:cs="宋体"/>
          <w:spacing w:val="0"/>
          <w:sz w:val="21"/>
          <w:szCs w:val="21"/>
          <w:highlight w:val="none"/>
        </w:rPr>
        <w:t>家长应重视家庭教育对子女健康成长的意义</w:t>
      </w:r>
      <w:r>
        <w:rPr>
          <w:rFonts w:hint="eastAsia" w:ascii="宋体" w:hAnsi="宋体" w:eastAsia="宋体" w:cs="宋体"/>
          <w:spacing w:val="0"/>
          <w:sz w:val="21"/>
          <w:szCs w:val="21"/>
          <w:highlight w:val="none"/>
          <w:lang w:eastAsia="zh-CN"/>
        </w:rPr>
        <w:t>，</w:t>
      </w:r>
      <w:r>
        <w:rPr>
          <w:rFonts w:hint="eastAsia" w:ascii="宋体" w:hAnsi="宋体" w:eastAsia="宋体" w:cs="宋体"/>
          <w:spacing w:val="0"/>
          <w:sz w:val="21"/>
          <w:szCs w:val="21"/>
          <w:highlight w:val="none"/>
          <w:lang w:val="en-US" w:eastAsia="zh-CN"/>
        </w:rPr>
        <w:t>不</w:t>
      </w:r>
      <w:r>
        <w:rPr>
          <w:rFonts w:hint="eastAsia" w:ascii="宋体" w:hAnsi="宋体" w:eastAsia="宋体" w:cs="宋体"/>
          <w:b w:val="0"/>
          <w:bCs w:val="0"/>
          <w:snapToGrid w:val="0"/>
          <w:color w:val="000000"/>
          <w:spacing w:val="0"/>
          <w:kern w:val="0"/>
          <w:sz w:val="21"/>
          <w:szCs w:val="21"/>
          <w:highlight w:val="none"/>
          <w:lang w:val="en-US" w:eastAsia="zh-CN" w:bidi="ar-SA"/>
        </w:rPr>
        <w:t>能将子女的学习成长问题全权推给学校，应认识到自己责任重大，积极在生活中帮助孩子塑造正确的价值</w:t>
      </w:r>
      <w:r>
        <w:rPr>
          <w:rFonts w:hint="eastAsia" w:ascii="宋体" w:hAnsi="宋体" w:eastAsia="宋体" w:cs="宋体"/>
          <w:spacing w:val="0"/>
          <w:sz w:val="21"/>
          <w:szCs w:val="21"/>
          <w:highlight w:val="none"/>
          <w:lang w:val="en-US" w:eastAsia="zh-CN"/>
        </w:rPr>
        <w:t>观。</w:t>
      </w:r>
    </w:p>
    <w:p w14:paraId="791D43F5">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spacing w:val="0"/>
          <w:sz w:val="21"/>
          <w:szCs w:val="21"/>
        </w:rPr>
        <w:t>虽然随迁子女的家庭教育相对滞后，但是在对家长进行访谈的过程中发现，面对孩子的</w:t>
      </w:r>
      <w:r>
        <w:rPr>
          <w:rFonts w:hint="eastAsia" w:ascii="宋体" w:hAnsi="宋体" w:eastAsia="宋体" w:cs="宋体"/>
          <w:spacing w:val="0"/>
          <w:sz w:val="21"/>
          <w:szCs w:val="21"/>
          <w:lang w:val="en-US" w:eastAsia="zh-CN"/>
        </w:rPr>
        <w:t>心理健康问题</w:t>
      </w:r>
      <w:r>
        <w:rPr>
          <w:rFonts w:hint="eastAsia" w:ascii="宋体" w:hAnsi="宋体" w:eastAsia="宋体" w:cs="宋体"/>
          <w:spacing w:val="0"/>
          <w:sz w:val="21"/>
          <w:szCs w:val="21"/>
        </w:rPr>
        <w:t>，家长都十分积极地参加访谈，并且在交流的过程中能够感觉到家长很想要解决与孩子之间存在的矛盾</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因此，随迁子女家长在</w:t>
      </w:r>
      <w:r>
        <w:rPr>
          <w:rFonts w:hint="eastAsia" w:ascii="宋体" w:hAnsi="宋体" w:eastAsia="宋体" w:cs="宋体"/>
          <w:spacing w:val="0"/>
          <w:sz w:val="21"/>
          <w:szCs w:val="21"/>
        </w:rPr>
        <w:t>认识到自身在家庭教育方面不足</w:t>
      </w:r>
      <w:r>
        <w:rPr>
          <w:rFonts w:hint="eastAsia" w:ascii="宋体" w:hAnsi="宋体" w:eastAsia="宋体" w:cs="宋体"/>
          <w:spacing w:val="0"/>
          <w:sz w:val="21"/>
          <w:szCs w:val="21"/>
          <w:lang w:val="en-US" w:eastAsia="zh-CN"/>
        </w:rPr>
        <w:t>后</w:t>
      </w:r>
      <w:r>
        <w:rPr>
          <w:rFonts w:hint="eastAsia" w:ascii="宋体" w:hAnsi="宋体" w:eastAsia="宋体" w:cs="宋体"/>
          <w:spacing w:val="0"/>
          <w:sz w:val="21"/>
          <w:szCs w:val="21"/>
        </w:rPr>
        <w:t>，</w:t>
      </w:r>
      <w:r>
        <w:rPr>
          <w:rFonts w:hint="eastAsia" w:ascii="宋体" w:hAnsi="宋体" w:eastAsia="宋体" w:cs="宋体"/>
          <w:spacing w:val="0"/>
          <w:sz w:val="21"/>
          <w:szCs w:val="21"/>
          <w:lang w:val="en-US" w:eastAsia="zh-CN"/>
        </w:rPr>
        <w:t>应</w:t>
      </w:r>
      <w:r>
        <w:rPr>
          <w:rFonts w:hint="eastAsia" w:ascii="宋体" w:hAnsi="宋体" w:eastAsia="宋体" w:cs="宋体"/>
          <w:spacing w:val="0"/>
          <w:sz w:val="21"/>
          <w:szCs w:val="21"/>
        </w:rPr>
        <w:t>积极寻求改变</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他们</w:t>
      </w:r>
      <w:r>
        <w:rPr>
          <w:rFonts w:hint="eastAsia" w:ascii="宋体" w:hAnsi="宋体" w:eastAsia="宋体" w:cs="宋体"/>
          <w:spacing w:val="0"/>
          <w:sz w:val="21"/>
          <w:szCs w:val="21"/>
        </w:rPr>
        <w:t>可以通过参加家长培训、阅读相关书籍、咨询教育专家等方式，提升教育素养和家庭教育能力。同时，也要努力调整工作和生活节奏，为子女留出更多的陪伴时间，关注他们的成长和发</w:t>
      </w:r>
      <w:r>
        <w:rPr>
          <w:rFonts w:hint="eastAsia" w:ascii="宋体" w:hAnsi="宋体" w:eastAsia="宋体" w:cs="宋体"/>
          <w:spacing w:val="0"/>
          <w:sz w:val="21"/>
          <w:szCs w:val="21"/>
          <w:lang w:val="en-US" w:eastAsia="zh-CN"/>
        </w:rPr>
        <w:t>展，</w:t>
      </w:r>
      <w:r>
        <w:rPr>
          <w:rFonts w:hint="eastAsia" w:ascii="宋体" w:hAnsi="宋体" w:eastAsia="宋体" w:cs="宋体"/>
          <w:spacing w:val="0"/>
          <w:sz w:val="21"/>
          <w:szCs w:val="21"/>
        </w:rPr>
        <w:t>努力</w:t>
      </w:r>
      <w:r>
        <w:rPr>
          <w:rFonts w:hint="eastAsia" w:ascii="宋体" w:hAnsi="宋体" w:eastAsia="宋体" w:cs="宋体"/>
          <w:spacing w:val="0"/>
          <w:sz w:val="21"/>
          <w:szCs w:val="21"/>
          <w:lang w:val="en-US" w:eastAsia="zh-CN"/>
        </w:rPr>
        <w:t>为孩子</w:t>
      </w:r>
      <w:r>
        <w:rPr>
          <w:rFonts w:hint="eastAsia" w:ascii="宋体" w:hAnsi="宋体" w:eastAsia="宋体" w:cs="宋体"/>
          <w:spacing w:val="0"/>
          <w:sz w:val="21"/>
          <w:szCs w:val="21"/>
        </w:rPr>
        <w:t>营造一个温馨、和谐的家庭教育环境。</w:t>
      </w:r>
      <w:r>
        <w:rPr>
          <w:rStyle w:val="13"/>
          <w:rFonts w:hint="eastAsia" w:ascii="宋体" w:hAnsi="宋体" w:eastAsia="宋体" w:cs="宋体"/>
          <w:spacing w:val="0"/>
          <w:sz w:val="21"/>
          <w:szCs w:val="21"/>
        </w:rPr>
        <w:t>[</w:t>
      </w:r>
      <w:r>
        <w:rPr>
          <w:rStyle w:val="13"/>
          <w:rFonts w:hint="eastAsia" w:ascii="宋体" w:hAnsi="宋体" w:eastAsia="宋体" w:cs="宋体"/>
          <w:spacing w:val="0"/>
          <w:sz w:val="21"/>
          <w:szCs w:val="21"/>
        </w:rPr>
        <w:endnoteReference w:id="7"/>
      </w:r>
      <w:r>
        <w:rPr>
          <w:rStyle w:val="13"/>
          <w:rFonts w:hint="eastAsia" w:ascii="宋体" w:hAnsi="宋体" w:eastAsia="宋体" w:cs="宋体"/>
          <w:spacing w:val="0"/>
          <w:sz w:val="21"/>
          <w:szCs w:val="21"/>
        </w:rPr>
        <w:t>]</w:t>
      </w:r>
    </w:p>
    <w:p w14:paraId="526882D5">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2" w:firstLineChars="200"/>
        <w:jc w:val="both"/>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2.学校要加强对随迁子女的关爱与教育，缓解其心理问题</w:t>
      </w:r>
    </w:p>
    <w:p w14:paraId="2104087B">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随迁子女定点学校从以下三个方面入手，以提高随迁子女心理韧性水平。</w:t>
      </w:r>
    </w:p>
    <w:p w14:paraId="63B77D42">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教师层面，亟需深化师德师风建设，教师应主动拥抱并关爱每一位学生，特别是随迁子女群体，坚决摒弃任何形式的偏见与歧视，不以单一的成绩作为衡量学生价值的标尺。教师要理解随迁子女学习与生活上的困境，主动给予针对性地帮助，激发他们的学习动机，为他们营造一个更加健康、积极的学习环境。</w:t>
      </w:r>
    </w:p>
    <w:p w14:paraId="16D8B98D">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学校环境层面，营造健康向上、互助友爱的校园文化，特别关注随迁子女的融入和成长。通过专题教育活动和丰富的课外活动来建构交往型学校，例如鼓励学生（包括随迁子女）分享自己的家乡文化、风俗习惯等，增进相互了解和尊重，同时让随迁子女感受到被关注和认可，为随迁子女提供良好的交往平台。</w:t>
      </w:r>
    </w:p>
    <w:p w14:paraId="58B3EA0F">
      <w:pPr>
        <w:keepNext w:val="0"/>
        <w:keepLines w:val="0"/>
        <w:pageBreakBefore w:val="0"/>
        <w:widowControl/>
        <w:kinsoku w:val="0"/>
        <w:wordWrap/>
        <w:overflowPunct/>
        <w:topLinePunct w:val="0"/>
        <w:autoSpaceDE w:val="0"/>
        <w:autoSpaceDN w:val="0"/>
        <w:bidi w:val="0"/>
        <w:adjustRightInd w:val="0"/>
        <w:snapToGrid w:val="0"/>
        <w:spacing w:before="40" w:line="440" w:lineRule="exact"/>
        <w:ind w:right="171" w:firstLine="420" w:firstLineChars="200"/>
        <w:jc w:val="both"/>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心理健康教育层面，学校应重视心理健康教育，科学配备师资，定期开展教师心理专业技能培训。学校应当为每位随迁子女建立专项心理健康档案，通过定期的心理评估与跟踪，及时发现并干预潜在的心理困扰，为个性化心理支持提供依据。学校管理层和心理老师团队应充分发挥心理辅导室（心理咨询室）作用，明确开放时间，在公告栏、宿舍楼等醒目位置公示心理求助电话，提升学生心理自我调节的主动性和驱动力。此外，还可以充分利用各种社会资源，组织开展有益学生身心健康活动，拓展心理健康教育的途径。</w:t>
      </w:r>
    </w:p>
    <w:p w14:paraId="1A0C5A6B">
      <w:pPr>
        <w:pStyle w:val="5"/>
        <w:keepNext w:val="0"/>
        <w:keepLines w:val="0"/>
        <w:pageBreakBefore w:val="0"/>
        <w:widowControl/>
        <w:kinsoku w:val="0"/>
        <w:wordWrap/>
        <w:overflowPunct/>
        <w:topLinePunct w:val="0"/>
        <w:autoSpaceDE w:val="0"/>
        <w:autoSpaceDN w:val="0"/>
        <w:bidi w:val="0"/>
        <w:adjustRightInd w:val="0"/>
        <w:snapToGrid w:val="0"/>
        <w:spacing w:before="3" w:line="440" w:lineRule="exact"/>
        <w:ind w:right="56" w:firstLine="422" w:firstLineChars="200"/>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3.随迁子女应做出努力，发挥积极心理资源的作用</w:t>
      </w:r>
    </w:p>
    <w:p w14:paraId="69B1BA4E">
      <w:pPr>
        <w:pStyle w:val="5"/>
        <w:keepNext w:val="0"/>
        <w:keepLines w:val="0"/>
        <w:pageBreakBefore w:val="0"/>
        <w:widowControl/>
        <w:kinsoku w:val="0"/>
        <w:wordWrap/>
        <w:overflowPunct/>
        <w:topLinePunct w:val="0"/>
        <w:autoSpaceDE w:val="0"/>
        <w:autoSpaceDN w:val="0"/>
        <w:bidi w:val="0"/>
        <w:adjustRightInd w:val="0"/>
        <w:snapToGrid w:val="0"/>
        <w:spacing w:before="3" w:line="440" w:lineRule="exact"/>
        <w:ind w:right="56" w:firstLine="420" w:firstLineChars="200"/>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在面对家庭、学校及社会各界的关怀与支持，致力于改善随迁子女心理健康的共同努力下，随迁子女自身亦需展现出积极的姿态，主动挖掘并利用内心的积极力量，学会自我调适，以转变消极心态与行为模式。面对生活困境，随迁子女应主动向父母敞开心扉，向老师寻求帮助。面对学习压力，应掌握并实践合理的情绪释放方法，如运动、艺术创作或是与朋友交流等，有效缓解并减轻心理焦虑，保持积极向上的心态。</w:t>
      </w:r>
    </w:p>
    <w:p w14:paraId="2086C7F6">
      <w:pPr>
        <w:pStyle w:val="5"/>
        <w:keepNext w:val="0"/>
        <w:keepLines w:val="0"/>
        <w:pageBreakBefore w:val="0"/>
        <w:widowControl/>
        <w:kinsoku w:val="0"/>
        <w:wordWrap/>
        <w:overflowPunct/>
        <w:topLinePunct w:val="0"/>
        <w:autoSpaceDE w:val="0"/>
        <w:autoSpaceDN w:val="0"/>
        <w:bidi w:val="0"/>
        <w:adjustRightInd w:val="0"/>
        <w:snapToGrid w:val="0"/>
        <w:spacing w:before="3" w:line="440" w:lineRule="exact"/>
        <w:ind w:right="56" w:firstLine="420" w:firstLineChars="200"/>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更为关键的是，随迁子女需树立正确的自我认知，正视现实挑战，以一种积极、开放的心态去接纳并努力改进。研究表明，“良好的同伴关系是个体获得归属感和依赖感的重要源泉。”随迁子女应保持自信心与热情，以开放的心态主动与周围的人建立良好的人际关系，从而更快地融入新的集体和社会。在获得他人关怀的同时，也应心怀感恩，积极回馈社会，通过参与志愿服务、社区活动及公益项目等方式，为他人、集体和社会贡献自己的光和热。在实践中发现自己的价值，增强自我效能感，实现个人与社会的和谐共生。</w:t>
      </w:r>
    </w:p>
    <w:p w14:paraId="1082ABC1">
      <w:pPr>
        <w:pStyle w:val="5"/>
        <w:keepNext w:val="0"/>
        <w:keepLines w:val="0"/>
        <w:pageBreakBefore w:val="0"/>
        <w:widowControl/>
        <w:kinsoku w:val="0"/>
        <w:wordWrap/>
        <w:overflowPunct/>
        <w:topLinePunct w:val="0"/>
        <w:autoSpaceDE w:val="0"/>
        <w:autoSpaceDN w:val="0"/>
        <w:bidi w:val="0"/>
        <w:adjustRightInd w:val="0"/>
        <w:snapToGrid w:val="0"/>
        <w:spacing w:before="3" w:line="440" w:lineRule="exact"/>
        <w:ind w:right="56" w:firstLine="422" w:firstLineChars="200"/>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4.构建政府、学校、社会和家庭“四位一体”教育体系，为随迁子女健康成长保驾护航</w:t>
      </w:r>
    </w:p>
    <w:p w14:paraId="5CAB5F4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0" w:right="0" w:firstLine="420" w:firstLineChars="200"/>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随着社会经济发展和城市化进程持续深化，人口流动成为常态化的社会趋势，预示着随迁子女群体规模将在未来一段时间内将存在较大的增长空间。面对这一现实，各级政府及教育职能部门需积极应对，坚决摒弃对农民工随迁子女在义务教育阶段所存在的任何政策性歧视，切实将保障随迁子女受教育权利作为工作重点。此外，将家校共育作为重要衔接点，</w:t>
      </w:r>
      <w:r>
        <w:rPr>
          <w:rStyle w:val="13"/>
          <w:rFonts w:hint="eastAsia" w:ascii="宋体" w:hAnsi="宋体" w:eastAsia="宋体" w:cs="宋体"/>
          <w:b w:val="0"/>
          <w:bCs w:val="0"/>
          <w:snapToGrid w:val="0"/>
          <w:color w:val="000000"/>
          <w:spacing w:val="0"/>
          <w:kern w:val="0"/>
          <w:sz w:val="21"/>
          <w:szCs w:val="21"/>
          <w:lang w:val="en-US" w:eastAsia="zh-CN" w:bidi="ar-SA"/>
        </w:rPr>
        <w:t>[</w:t>
      </w:r>
      <w:r>
        <w:rPr>
          <w:rStyle w:val="13"/>
          <w:rFonts w:hint="eastAsia" w:ascii="宋体" w:hAnsi="宋体" w:eastAsia="宋体" w:cs="宋体"/>
          <w:b w:val="0"/>
          <w:bCs w:val="0"/>
          <w:snapToGrid w:val="0"/>
          <w:color w:val="000000"/>
          <w:spacing w:val="0"/>
          <w:kern w:val="0"/>
          <w:sz w:val="21"/>
          <w:szCs w:val="21"/>
          <w:lang w:val="en-US" w:eastAsia="zh-CN" w:bidi="ar-SA"/>
        </w:rPr>
        <w:endnoteReference w:id="8"/>
      </w:r>
      <w:r>
        <w:rPr>
          <w:rStyle w:val="13"/>
          <w:rFonts w:hint="eastAsia" w:ascii="宋体" w:hAnsi="宋体" w:eastAsia="宋体" w:cs="宋体"/>
          <w:b w:val="0"/>
          <w:bCs w:val="0"/>
          <w:snapToGrid w:val="0"/>
          <w:color w:val="000000"/>
          <w:spacing w:val="0"/>
          <w:kern w:val="0"/>
          <w:sz w:val="21"/>
          <w:szCs w:val="21"/>
          <w:lang w:val="en-US" w:eastAsia="zh-CN" w:bidi="ar-SA"/>
        </w:rPr>
        <w:t>]</w:t>
      </w:r>
      <w:r>
        <w:rPr>
          <w:rFonts w:hint="eastAsia" w:ascii="宋体" w:hAnsi="宋体" w:eastAsia="宋体" w:cs="宋体"/>
          <w:b w:val="0"/>
          <w:bCs w:val="0"/>
          <w:snapToGrid w:val="0"/>
          <w:color w:val="000000"/>
          <w:spacing w:val="0"/>
          <w:kern w:val="0"/>
          <w:sz w:val="21"/>
          <w:szCs w:val="21"/>
          <w:lang w:val="en-US" w:eastAsia="zh-CN" w:bidi="ar-SA"/>
        </w:rPr>
        <w:t>建立有效的家校沟通机制，进一步了解孩子在家中的行为反应和心理状况。学校在关注随迁子女的心理健康问题的同时，鼓励并指导家长参与孩子的心理健康教育，让家长知晓心理健康教育的重要性和紧迫感。共同关注孩子的心理成长。</w:t>
      </w:r>
    </w:p>
    <w:p w14:paraId="362728B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0" w:right="0" w:firstLine="420" w:firstLineChars="200"/>
        <w:textAlignment w:val="baseline"/>
        <w:rPr>
          <w:rFonts w:hint="eastAsia" w:ascii="宋体" w:hAnsi="宋体" w:eastAsia="宋体" w:cs="宋体"/>
          <w:b w:val="0"/>
          <w:bCs w:val="0"/>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社会应加强对随迁子女教育问题的关注与宣传，提高公众的认知度与参与度。社会各界应积极参与随迁子女的教育工作，通过捐资助学、志愿服务、提供实习就业机会等方式，为随迁子女提供多元化的支持与服务。同时，社区作为基层服务的重要载体，可以策划并举办多样化的联谊活动，如亲子运动会、文化交流日等，以促进随迁子女家庭与城市居民家庭之间的深度互动与理解，逐步消除彼此间的隔阂与陌生感，增进社区凝聚力。</w:t>
      </w:r>
    </w:p>
    <w:p w14:paraId="43656B5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Chars="200" w:right="0" w:rightChars="0"/>
        <w:textAlignment w:val="baseline"/>
        <w:rPr>
          <w:rFonts w:hint="eastAsia" w:ascii="宋体" w:hAnsi="宋体" w:eastAsia="宋体" w:cs="宋体"/>
          <w:b/>
          <w:bCs/>
          <w:snapToGrid w:val="0"/>
          <w:color w:val="000000"/>
          <w:spacing w:val="0"/>
          <w:kern w:val="0"/>
          <w:sz w:val="21"/>
          <w:szCs w:val="21"/>
          <w:lang w:val="en-US" w:eastAsia="zh-CN" w:bidi="ar-SA"/>
        </w:rPr>
      </w:pPr>
    </w:p>
    <w:p w14:paraId="27DC93C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Chars="200" w:right="0" w:rightChars="0"/>
        <w:textAlignment w:val="baseline"/>
        <w:rPr>
          <w:rFonts w:hint="eastAsia" w:ascii="宋体" w:hAnsi="宋体" w:eastAsia="宋体" w:cs="宋体"/>
          <w:b/>
          <w:bCs/>
          <w:snapToGrid w:val="0"/>
          <w:color w:val="000000"/>
          <w:spacing w:val="0"/>
          <w:kern w:val="0"/>
          <w:sz w:val="21"/>
          <w:szCs w:val="21"/>
          <w:lang w:val="en-US" w:eastAsia="zh-CN" w:bidi="ar-SA"/>
        </w:rPr>
      </w:pPr>
    </w:p>
    <w:p w14:paraId="38A18B1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Chars="200" w:right="0" w:rightChars="0"/>
        <w:textAlignment w:val="baseline"/>
        <w:rPr>
          <w:rFonts w:hint="eastAsia" w:ascii="宋体" w:hAnsi="宋体" w:eastAsia="宋体" w:cs="宋体"/>
          <w:b/>
          <w:bCs/>
          <w:snapToGrid w:val="0"/>
          <w:color w:val="000000"/>
          <w:spacing w:val="0"/>
          <w:kern w:val="0"/>
          <w:sz w:val="21"/>
          <w:szCs w:val="21"/>
          <w:lang w:val="en-US" w:eastAsia="zh-CN" w:bidi="ar-SA"/>
        </w:rPr>
      </w:pPr>
    </w:p>
    <w:p w14:paraId="17415D8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leftChars="200" w:right="0" w:rightChars="0"/>
        <w:textAlignment w:val="baseline"/>
        <w:rPr>
          <w:rFonts w:hint="eastAsia" w:ascii="宋体" w:hAnsi="宋体" w:eastAsia="宋体" w:cs="宋体"/>
          <w:b/>
          <w:bCs/>
          <w:snapToGrid w:val="0"/>
          <w:color w:val="000000"/>
          <w:spacing w:val="0"/>
          <w:kern w:val="0"/>
          <w:sz w:val="21"/>
          <w:szCs w:val="21"/>
          <w:lang w:val="en-US" w:eastAsia="zh-CN" w:bidi="ar-SA"/>
        </w:rPr>
      </w:pPr>
    </w:p>
    <w:p w14:paraId="423E2C8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DFDFE"/>
        <w:kinsoku w:val="0"/>
        <w:wordWrap/>
        <w:overflowPunct/>
        <w:topLinePunct w:val="0"/>
        <w:autoSpaceDE w:val="0"/>
        <w:autoSpaceDN w:val="0"/>
        <w:bidi w:val="0"/>
        <w:adjustRightInd w:val="0"/>
        <w:snapToGrid w:val="0"/>
        <w:spacing w:before="0" w:beforeAutospacing="0" w:after="0" w:afterAutospacing="0" w:line="440" w:lineRule="exact"/>
        <w:ind w:right="0" w:rightChars="0"/>
        <w:textAlignment w:val="baseline"/>
        <w:rPr>
          <w:rFonts w:hint="eastAsia" w:ascii="宋体" w:hAnsi="宋体" w:eastAsia="宋体" w:cs="宋体"/>
          <w:b/>
          <w:bCs/>
          <w:snapToGrid w:val="0"/>
          <w:color w:val="000000"/>
          <w:spacing w:val="0"/>
          <w:kern w:val="0"/>
          <w:sz w:val="21"/>
          <w:szCs w:val="21"/>
          <w:lang w:val="en-US" w:eastAsia="zh-CN" w:bidi="ar-SA"/>
        </w:rPr>
      </w:pPr>
      <w:r>
        <w:rPr>
          <w:rFonts w:hint="eastAsia" w:ascii="宋体" w:hAnsi="宋体" w:eastAsia="宋体" w:cs="宋体"/>
          <w:b/>
          <w:bCs/>
          <w:snapToGrid w:val="0"/>
          <w:color w:val="000000"/>
          <w:spacing w:val="0"/>
          <w:kern w:val="0"/>
          <w:sz w:val="21"/>
          <w:szCs w:val="21"/>
          <w:lang w:val="en-US" w:eastAsia="zh-CN" w:bidi="ar-SA"/>
        </w:rPr>
        <w:t>结语：</w:t>
      </w:r>
    </w:p>
    <w:p w14:paraId="11156AC8">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snapToGrid w:val="0"/>
          <w:color w:val="000000"/>
          <w:spacing w:val="0"/>
          <w:kern w:val="0"/>
          <w:sz w:val="21"/>
          <w:szCs w:val="21"/>
          <w:lang w:val="en-US" w:eastAsia="zh-CN" w:bidi="ar-SA"/>
        </w:rPr>
      </w:pPr>
      <w:r>
        <w:rPr>
          <w:rFonts w:hint="eastAsia" w:ascii="宋体" w:hAnsi="宋体" w:eastAsia="宋体" w:cs="宋体"/>
          <w:b w:val="0"/>
          <w:bCs w:val="0"/>
          <w:snapToGrid w:val="0"/>
          <w:color w:val="000000"/>
          <w:spacing w:val="0"/>
          <w:kern w:val="0"/>
          <w:sz w:val="21"/>
          <w:szCs w:val="21"/>
          <w:lang w:val="en-US" w:eastAsia="zh-CN" w:bidi="ar-SA"/>
        </w:rPr>
        <w:t>本课题以合肥市小庙镇蜀山行知学校及周边社区为例，</w:t>
      </w:r>
      <w:r>
        <w:rPr>
          <w:rFonts w:hint="eastAsia" w:ascii="宋体" w:hAnsi="宋体" w:eastAsia="宋体" w:cs="宋体"/>
          <w:snapToGrid w:val="0"/>
          <w:color w:val="000000"/>
          <w:spacing w:val="0"/>
          <w:kern w:val="0"/>
          <w:sz w:val="21"/>
          <w:szCs w:val="21"/>
          <w:lang w:val="en-US" w:eastAsia="zh-CN" w:bidi="ar-SA"/>
        </w:rPr>
        <w:t>深入调研了随迁子女心理韧性水平的现状，揭示了这一特殊群体在成长过程中所面临的诸多复杂挑战与困境。基于详实的数据与深入分析，我们针对家庭、学校、个人及社会层面，提出了一系列旨在</w:t>
      </w:r>
      <w:r>
        <w:rPr>
          <w:rFonts w:hint="eastAsia" w:ascii="宋体" w:hAnsi="宋体" w:eastAsia="宋体" w:cs="宋体"/>
          <w:b w:val="0"/>
          <w:bCs w:val="0"/>
          <w:snapToGrid w:val="0"/>
          <w:color w:val="000000"/>
          <w:spacing w:val="0"/>
          <w:kern w:val="0"/>
          <w:sz w:val="21"/>
          <w:szCs w:val="21"/>
          <w:lang w:val="en-US" w:eastAsia="zh-CN" w:bidi="ar-SA"/>
        </w:rPr>
        <w:t>加强随迁子女心理韧性水平、关爱随迁子女群体健康成长的建议，为相关群体和部门开展工作提供有价值的参考意义</w:t>
      </w:r>
      <w:r>
        <w:rPr>
          <w:rFonts w:hint="eastAsia" w:ascii="宋体" w:hAnsi="宋体" w:eastAsia="宋体" w:cs="宋体"/>
          <w:snapToGrid w:val="0"/>
          <w:color w:val="000000"/>
          <w:spacing w:val="0"/>
          <w:kern w:val="0"/>
          <w:sz w:val="21"/>
          <w:szCs w:val="21"/>
          <w:lang w:val="en-US" w:eastAsia="zh-CN" w:bidi="ar-SA"/>
        </w:rPr>
        <w:t>。</w:t>
      </w:r>
    </w:p>
    <w:p w14:paraId="6EF6B9C6">
      <w:pPr>
        <w:keepNext w:val="0"/>
        <w:keepLines w:val="0"/>
        <w:pageBreakBefore w:val="0"/>
        <w:widowControl w:val="0"/>
        <w:kinsoku/>
        <w:wordWrap/>
        <w:overflowPunct/>
        <w:topLinePunct w:val="0"/>
        <w:autoSpaceDE/>
        <w:autoSpaceDN/>
        <w:bidi w:val="0"/>
        <w:adjustRightInd/>
        <w:snapToGrid/>
        <w:spacing w:line="440" w:lineRule="atLeast"/>
        <w:ind w:firstLine="420" w:firstLineChars="200"/>
        <w:jc w:val="left"/>
        <w:textAlignment w:val="auto"/>
        <w:rPr>
          <w:rFonts w:hint="eastAsia" w:ascii="宋体" w:hAnsi="宋体" w:eastAsia="宋体" w:cs="宋体"/>
          <w:snapToGrid w:val="0"/>
          <w:color w:val="000000"/>
          <w:spacing w:val="0"/>
          <w:kern w:val="0"/>
          <w:sz w:val="21"/>
          <w:szCs w:val="21"/>
          <w:lang w:val="en-US" w:eastAsia="zh-CN" w:bidi="ar-SA"/>
        </w:rPr>
      </w:pPr>
      <w:r>
        <w:rPr>
          <w:rFonts w:hint="eastAsia" w:ascii="宋体" w:hAnsi="宋体" w:eastAsia="宋体" w:cs="宋体"/>
          <w:snapToGrid w:val="0"/>
          <w:color w:val="000000"/>
          <w:spacing w:val="0"/>
          <w:kern w:val="0"/>
          <w:sz w:val="21"/>
          <w:szCs w:val="21"/>
          <w:lang w:val="en-US" w:eastAsia="zh-CN" w:bidi="ar-SA"/>
        </w:rPr>
        <w:t>随迁子女作为城</w:t>
      </w:r>
      <w:r>
        <w:rPr>
          <w:rFonts w:hint="eastAsia" w:ascii="宋体" w:hAnsi="宋体" w:eastAsia="宋体" w:cs="宋体"/>
          <w:b w:val="0"/>
          <w:bCs w:val="0"/>
          <w:snapToGrid w:val="0"/>
          <w:color w:val="000000"/>
          <w:spacing w:val="0"/>
          <w:kern w:val="0"/>
          <w:sz w:val="21"/>
          <w:szCs w:val="21"/>
          <w:lang w:val="en-US" w:eastAsia="zh-CN" w:bidi="ar-SA"/>
        </w:rPr>
        <w:t>市未来劳动力的潜在力量，其心理韧性水平直接映射出城市未来发展的潜力和活力。因此，社会各界应共同努力，通过加强</w:t>
      </w:r>
      <w:r>
        <w:rPr>
          <w:rFonts w:hint="eastAsia" w:ascii="宋体" w:hAnsi="宋体" w:eastAsia="宋体" w:cs="宋体"/>
          <w:snapToGrid w:val="0"/>
          <w:color w:val="000000"/>
          <w:spacing w:val="0"/>
          <w:kern w:val="0"/>
          <w:sz w:val="21"/>
          <w:szCs w:val="21"/>
          <w:lang w:val="en-US" w:eastAsia="zh-CN" w:bidi="ar-SA"/>
        </w:rPr>
        <w:t>语言文化教育、开展心理健康教育、促进多元文化交流以及</w:t>
      </w:r>
      <w:r>
        <w:rPr>
          <w:rFonts w:hint="eastAsia" w:ascii="宋体" w:hAnsi="宋体" w:eastAsia="宋体" w:cs="宋体"/>
          <w:b w:val="0"/>
          <w:bCs w:val="0"/>
          <w:snapToGrid w:val="0"/>
          <w:color w:val="000000"/>
          <w:spacing w:val="0"/>
          <w:kern w:val="0"/>
          <w:sz w:val="21"/>
          <w:szCs w:val="21"/>
          <w:lang w:val="en-US" w:eastAsia="zh-CN" w:bidi="ar-SA"/>
        </w:rPr>
        <w:t>加强</w:t>
      </w:r>
      <w:r>
        <w:rPr>
          <w:rFonts w:hint="eastAsia" w:ascii="宋体" w:hAnsi="宋体" w:eastAsia="宋体" w:cs="宋体"/>
          <w:snapToGrid w:val="0"/>
          <w:color w:val="000000"/>
          <w:spacing w:val="0"/>
          <w:kern w:val="0"/>
          <w:sz w:val="21"/>
          <w:szCs w:val="21"/>
          <w:lang w:val="en-US" w:eastAsia="zh-CN" w:bidi="ar-SA"/>
        </w:rPr>
        <w:t>家校合作等措施，为随迁子女创造一个更加包容、支持的社会环境，帮助他们克服社交障碍，促进全面发展。</w:t>
      </w:r>
    </w:p>
    <w:p w14:paraId="7B721143">
      <w:pPr>
        <w:keepNext w:val="0"/>
        <w:keepLines w:val="0"/>
        <w:pageBreakBefore w:val="0"/>
        <w:widowControl w:val="0"/>
        <w:kinsoku/>
        <w:wordWrap/>
        <w:overflowPunct/>
        <w:topLinePunct w:val="0"/>
        <w:autoSpaceDE/>
        <w:autoSpaceDN/>
        <w:bidi w:val="0"/>
        <w:adjustRightInd/>
        <w:snapToGrid/>
        <w:spacing w:line="440" w:lineRule="atLeast"/>
        <w:ind w:firstLine="420" w:firstLineChars="200"/>
        <w:jc w:val="left"/>
        <w:textAlignment w:val="auto"/>
        <w:rPr>
          <w:rFonts w:hint="eastAsia" w:ascii="宋体" w:hAnsi="宋体" w:eastAsia="宋体" w:cs="宋体"/>
          <w:snapToGrid w:val="0"/>
          <w:color w:val="000000"/>
          <w:spacing w:val="0"/>
          <w:kern w:val="0"/>
          <w:sz w:val="21"/>
          <w:szCs w:val="21"/>
          <w:lang w:val="en-US" w:eastAsia="zh-CN" w:bidi="ar-SA"/>
        </w:rPr>
      </w:pPr>
    </w:p>
    <w:p w14:paraId="05B35E7F">
      <w:pPr>
        <w:keepNext w:val="0"/>
        <w:keepLines w:val="0"/>
        <w:pageBreakBefore w:val="0"/>
        <w:wordWrap/>
        <w:overflowPunct/>
        <w:topLinePunct w:val="0"/>
        <w:bidi w:val="0"/>
        <w:spacing w:before="91" w:line="440" w:lineRule="atLeast"/>
        <w:jc w:val="left"/>
        <w:outlineLvl w:val="0"/>
        <w:rPr>
          <w:rFonts w:ascii="宋体" w:hAnsi="宋体" w:eastAsia="宋体" w:cs="宋体"/>
          <w:b/>
          <w:bCs/>
          <w:sz w:val="21"/>
          <w:szCs w:val="21"/>
          <w:u w:val="single" w:color="auto"/>
        </w:rPr>
      </w:pPr>
      <w:bookmarkStart w:id="24" w:name="_Toc27301"/>
      <w:r>
        <w:rPr>
          <w:rFonts w:hint="eastAsia" w:ascii="宋体" w:hAnsi="宋体" w:eastAsia="宋体" w:cs="宋体"/>
          <w:b/>
          <w:bCs/>
          <w:spacing w:val="-5"/>
          <w:sz w:val="21"/>
          <w:szCs w:val="21"/>
          <w:lang w:val="en-US" w:eastAsia="zh-CN"/>
        </w:rPr>
        <w:t>参考文献</w:t>
      </w:r>
      <w:bookmarkEnd w:id="24"/>
      <w:r>
        <w:rPr>
          <w:rFonts w:hint="eastAsia" w:ascii="宋体" w:hAnsi="宋体" w:eastAsia="宋体" w:cs="宋体"/>
          <w:b/>
          <w:bCs/>
          <w:spacing w:val="-5"/>
          <w:sz w:val="21"/>
          <w:szCs w:val="21"/>
          <w:lang w:val="en-US" w:eastAsia="zh-CN"/>
        </w:rPr>
        <w:t>：</w:t>
      </w:r>
    </w:p>
    <w:sectPr>
      <w:footerReference r:id="rId9" w:type="default"/>
      <w:footnotePr>
        <w:numFmt w:val="decimal"/>
        <w:numRestart w:val="eachPage"/>
      </w:footnotePr>
      <w:endnotePr>
        <w:numFmt w:val="decimal"/>
      </w:endnotePr>
      <w:pgSz w:w="11906" w:h="16839"/>
      <w:pgMar w:top="1701" w:right="1587" w:bottom="1417" w:left="1587" w:header="0" w:footer="850" w:gutter="0"/>
      <w:pgBorders>
        <w:top w:val="none" w:sz="0" w:space="0"/>
        <w:left w:val="none" w:sz="0" w:space="0"/>
        <w:bottom w:val="none" w:sz="0" w:space="0"/>
        <w:right w:val="none" w:sz="0" w:space="0"/>
      </w:pgBorders>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18">
    <w:p>
      <w:pPr>
        <w:spacing w:line="240" w:lineRule="auto"/>
      </w:pPr>
    </w:p>
  </w:endnote>
  <w:endnote w:type="continuationSeparator" w:id="19">
    <w:p>
      <w:pPr>
        <w:spacing w:line="240" w:lineRule="auto"/>
      </w:pPr>
    </w:p>
  </w:endnote>
  <w:endnote w:id="0">
    <w:p w14:paraId="3D0A8BC0">
      <w:pPr>
        <w:keepNext w:val="0"/>
        <w:keepLines w:val="0"/>
        <w:pageBreakBefore w:val="0"/>
        <w:widowControl w:val="0"/>
        <w:numPr>
          <w:ilvl w:val="0"/>
          <w:numId w:val="1"/>
        </w:numPr>
        <w:kinsoku/>
        <w:wordWrap w:val="0"/>
        <w:overflowPunct/>
        <w:topLinePunct w:val="0"/>
        <w:autoSpaceDE w:val="0"/>
        <w:autoSpaceDN/>
        <w:bidi w:val="0"/>
        <w:adjustRightInd/>
        <w:snapToGrid/>
        <w:spacing w:line="440" w:lineRule="exact"/>
        <w:ind w:left="425" w:leftChars="0" w:hanging="425" w:firstLineChars="0"/>
        <w:jc w:val="left"/>
        <w:textAlignment w:val="auto"/>
        <w:rPr>
          <w:rFonts w:eastAsia="宋体"/>
          <w:sz w:val="18"/>
          <w:szCs w:val="18"/>
        </w:rPr>
      </w:pPr>
      <w:r>
        <w:rPr>
          <w:rFonts w:hint="eastAsia" w:ascii="宋体" w:hAnsi="宋体" w:eastAsia="宋体" w:cs="宋体"/>
          <w:sz w:val="18"/>
          <w:szCs w:val="18"/>
        </w:rPr>
        <w:t>卫萍,张云,韩俊平.随迁子女与城区居民子女心理健康状况的比较研究[J].合肥学院学报(综合版),2019,36(06):137-144.</w:t>
      </w:r>
    </w:p>
  </w:endnote>
  <w:endnote w:id="1">
    <w:p w14:paraId="28FAE0A1">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刘晓天.城市流动儿童的社会适应性与社会支持的调查研究[D].湖南师范大学,2014.</w:t>
      </w:r>
    </w:p>
  </w:endnote>
  <w:endnote w:id="2">
    <w:p w14:paraId="2A131A1F">
      <w:pPr>
        <w:pStyle w:val="6"/>
        <w:keepNext w:val="0"/>
        <w:keepLines w:val="0"/>
        <w:pageBreakBefore w:val="0"/>
        <w:widowControl/>
        <w:numPr>
          <w:ilvl w:val="0"/>
          <w:numId w:val="1"/>
        </w:numPr>
        <w:kinsoku/>
        <w:wordWrap w:val="0"/>
        <w:overflowPunct/>
        <w:topLinePunct w:val="0"/>
        <w:autoSpaceDE w:val="0"/>
        <w:bidi w:val="0"/>
        <w:adjustRightInd w:val="0"/>
        <w:snapToGrid w:val="0"/>
        <w:spacing w:line="440" w:lineRule="exact"/>
        <w:ind w:left="425" w:leftChars="0" w:hanging="425" w:firstLineChars="0"/>
        <w:textAlignment w:val="baseline"/>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蔡丽明. 户籍制度改革与农民工随迁子女教育支出[D]. 浙江科技学院, 2022.DOI:10.27840/d.cnki.gzjkj.2022.000377.</w:t>
      </w:r>
    </w:p>
  </w:endnote>
  <w:endnote w:id="3">
    <w:p w14:paraId="1C44144C">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陈果.依托家庭因素，有效推进随迁子女成长[J].文理导航(下旬),2024,(06):85-87.</w:t>
      </w:r>
    </w:p>
  </w:endnote>
  <w:endnote w:id="4">
    <w:p w14:paraId="0CC2E677">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李绚.学校心理健康教育体系的构建与实践方略[J].发展研究,2024,41(06):30-36.</w:t>
      </w:r>
    </w:p>
  </w:endnote>
  <w:endnote w:id="5">
    <w:p w14:paraId="07CFB24E">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万国威.流动儿童调查：典型特征与保护体系建设[J].人民论坛,2024,(01):60-65.</w:t>
      </w:r>
    </w:p>
  </w:endnote>
  <w:endnote w:id="6">
    <w:p w14:paraId="516C2BAE">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郭雯,夏含月,李丹丹,等.随迁子女歧视知觉对生命意义感的影响：心理资本和心理韧性的链式中介作用[J].兵团教育学院学报,2023,33(06):30-35.</w:t>
      </w:r>
    </w:p>
  </w:endnote>
  <w:endnote w:id="7">
    <w:p w14:paraId="2DFAFFF8">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18"/>
          <w:szCs w:val="18"/>
          <w:lang w:val="en-US" w:eastAsia="en-US" w:bidi="ar-SA"/>
        </w:rPr>
      </w:pPr>
      <w:r>
        <w:rPr>
          <w:rFonts w:hint="eastAsia" w:ascii="宋体" w:hAnsi="宋体" w:eastAsia="宋体" w:cs="宋体"/>
          <w:snapToGrid w:val="0"/>
          <w:color w:val="000000"/>
          <w:kern w:val="0"/>
          <w:sz w:val="18"/>
          <w:szCs w:val="18"/>
          <w:lang w:val="en-US" w:eastAsia="en-US" w:bidi="ar-SA"/>
        </w:rPr>
        <w:t>罗月岑.随迁子女家庭教育的不利因素及对社会退缩行为的影响[D].西北师范大学,2022.DOI:10.27410/d.cnki.gxbfu.2022.001787.</w:t>
      </w:r>
    </w:p>
  </w:endnote>
  <w:endnote w:id="8">
    <w:p w14:paraId="48718882">
      <w:pPr>
        <w:pStyle w:val="6"/>
        <w:keepNext w:val="0"/>
        <w:keepLines w:val="0"/>
        <w:pageBreakBefore w:val="0"/>
        <w:numPr>
          <w:ilvl w:val="0"/>
          <w:numId w:val="1"/>
        </w:numPr>
        <w:kinsoku/>
        <w:wordWrap w:val="0"/>
        <w:overflowPunct/>
        <w:topLinePunct w:val="0"/>
        <w:autoSpaceDE w:val="0"/>
        <w:bidi w:val="0"/>
        <w:snapToGrid w:val="0"/>
        <w:spacing w:line="440" w:lineRule="exact"/>
        <w:ind w:left="425" w:leftChars="0" w:hanging="425"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18"/>
          <w:szCs w:val="18"/>
          <w:lang w:val="en-US" w:eastAsia="en-US" w:bidi="ar-SA"/>
        </w:rPr>
        <w:t>陈云龙,吕利丹.外出经历对农村留守儿童心理健康的影响——基于校园欺凌的中介效应研究[J/OL].青年探索,1-13[2024-09-07].http://kns.cnki.net/kcms/detail/44.1022.D.20240716.0957.002.html.</w:t>
      </w:r>
    </w:p>
    <w:p w14:paraId="163825CE">
      <w:pPr>
        <w:pStyle w:val="6"/>
        <w:snapToGrid w:val="0"/>
        <w:rPr>
          <w:rFonts w:hint="eastAsia" w:ascii="宋体" w:hAnsi="宋体" w:eastAsia="宋体" w:cs="宋体"/>
          <w:snapToGrid w:val="0"/>
          <w:color w:val="000000"/>
          <w:kern w:val="0"/>
          <w:sz w:val="21"/>
          <w:szCs w:val="21"/>
          <w:lang w:val="en-US" w:eastAsia="en-US" w:bidi="ar-SA"/>
        </w:rPr>
      </w:pPr>
    </w:p>
    <w:p w14:paraId="563EB3C9">
      <w:pPr>
        <w:pStyle w:val="6"/>
        <w:snapToGrid w:val="0"/>
        <w:rPr>
          <w:rFonts w:hint="eastAsia" w:ascii="宋体" w:hAnsi="宋体" w:eastAsia="宋体" w:cs="宋体"/>
          <w:snapToGrid w:val="0"/>
          <w:color w:val="000000"/>
          <w:kern w:val="0"/>
          <w:sz w:val="21"/>
          <w:szCs w:val="21"/>
          <w:lang w:val="en-US" w:eastAsia="en-US" w:bidi="ar-SA"/>
        </w:rPr>
      </w:pPr>
    </w:p>
    <w:p w14:paraId="030289C9">
      <w:pPr>
        <w:pStyle w:val="6"/>
        <w:snapToGrid w:val="0"/>
        <w:rPr>
          <w:rFonts w:hint="eastAsia" w:ascii="宋体" w:hAnsi="宋体" w:eastAsia="宋体" w:cs="宋体"/>
          <w:snapToGrid w:val="0"/>
          <w:color w:val="000000"/>
          <w:kern w:val="0"/>
          <w:sz w:val="21"/>
          <w:szCs w:val="21"/>
          <w:lang w:val="en-US" w:eastAsia="en-US" w:bidi="ar-SA"/>
        </w:rPr>
      </w:pPr>
    </w:p>
    <w:p w14:paraId="7FE748DC">
      <w:pPr>
        <w:pStyle w:val="6"/>
        <w:snapToGrid w:val="0"/>
        <w:rPr>
          <w:rFonts w:hint="eastAsia" w:ascii="宋体" w:hAnsi="宋体" w:eastAsia="宋体" w:cs="宋体"/>
          <w:snapToGrid w:val="0"/>
          <w:color w:val="000000"/>
          <w:kern w:val="0"/>
          <w:sz w:val="21"/>
          <w:szCs w:val="21"/>
          <w:lang w:val="en-US" w:eastAsia="en-US" w:bidi="ar-SA"/>
        </w:rPr>
      </w:pPr>
    </w:p>
    <w:p w14:paraId="42C477C2">
      <w:pPr>
        <w:pStyle w:val="6"/>
        <w:snapToGrid w:val="0"/>
        <w:rPr>
          <w:rFonts w:hint="eastAsia" w:ascii="宋体" w:hAnsi="宋体" w:eastAsia="宋体" w:cs="宋体"/>
          <w:snapToGrid w:val="0"/>
          <w:color w:val="000000"/>
          <w:kern w:val="0"/>
          <w:sz w:val="21"/>
          <w:szCs w:val="21"/>
          <w:lang w:val="en-US" w:eastAsia="en-US" w:bidi="ar-SA"/>
        </w:rPr>
      </w:pPr>
    </w:p>
    <w:p w14:paraId="21954705">
      <w:pPr>
        <w:pStyle w:val="6"/>
        <w:snapToGrid w:val="0"/>
        <w:rPr>
          <w:rFonts w:hint="eastAsia" w:ascii="宋体" w:hAnsi="宋体" w:eastAsia="宋体" w:cs="宋体"/>
          <w:snapToGrid w:val="0"/>
          <w:color w:val="000000"/>
          <w:kern w:val="0"/>
          <w:sz w:val="21"/>
          <w:szCs w:val="21"/>
          <w:lang w:val="en-US" w:eastAsia="en-US" w:bidi="ar-SA"/>
        </w:rPr>
      </w:pPr>
    </w:p>
    <w:p w14:paraId="5823E7C8">
      <w:pPr>
        <w:pStyle w:val="6"/>
        <w:snapToGrid w:val="0"/>
        <w:rPr>
          <w:rFonts w:hint="eastAsia" w:ascii="宋体" w:hAnsi="宋体" w:eastAsia="宋体" w:cs="宋体"/>
          <w:snapToGrid w:val="0"/>
          <w:color w:val="000000"/>
          <w:kern w:val="0"/>
          <w:sz w:val="21"/>
          <w:szCs w:val="21"/>
          <w:lang w:val="en-US" w:eastAsia="en-US" w:bidi="ar-SA"/>
        </w:rPr>
      </w:pPr>
    </w:p>
    <w:p w14:paraId="476F8990">
      <w:pPr>
        <w:pStyle w:val="6"/>
        <w:snapToGrid w:val="0"/>
        <w:rPr>
          <w:rFonts w:hint="eastAsia" w:ascii="宋体" w:hAnsi="宋体" w:eastAsia="宋体" w:cs="宋体"/>
          <w:snapToGrid w:val="0"/>
          <w:color w:val="000000"/>
          <w:kern w:val="0"/>
          <w:sz w:val="21"/>
          <w:szCs w:val="21"/>
          <w:lang w:val="en-US" w:eastAsia="en-US" w:bidi="ar-SA"/>
        </w:rPr>
      </w:pPr>
    </w:p>
    <w:p w14:paraId="1B660DF4">
      <w:pPr>
        <w:keepNext w:val="0"/>
        <w:keepLines w:val="0"/>
        <w:pageBreakBefore w:val="0"/>
        <w:wordWrap/>
        <w:overflowPunct/>
        <w:topLinePunct w:val="0"/>
        <w:bidi w:val="0"/>
        <w:spacing w:before="91" w:line="380" w:lineRule="exact"/>
        <w:jc w:val="left"/>
        <w:outlineLvl w:val="0"/>
        <w:rPr>
          <w:rFonts w:hint="eastAsia" w:ascii="宋体" w:hAnsi="宋体" w:eastAsia="宋体" w:cs="宋体"/>
          <w:b/>
          <w:bCs/>
          <w:spacing w:val="-5"/>
          <w:sz w:val="21"/>
          <w:szCs w:val="21"/>
          <w:lang w:val="en-US" w:eastAsia="zh-CN"/>
        </w:rPr>
      </w:pPr>
      <w:bookmarkStart w:id="25" w:name="_Toc9635"/>
      <w:r>
        <w:rPr>
          <w:rFonts w:hint="eastAsia" w:ascii="宋体" w:hAnsi="宋体" w:eastAsia="宋体" w:cs="宋体"/>
          <w:b/>
          <w:bCs/>
          <w:spacing w:val="-5"/>
          <w:sz w:val="21"/>
          <w:szCs w:val="21"/>
          <w:lang w:val="en-US" w:eastAsia="zh-CN"/>
        </w:rPr>
        <w:t>附录一：访谈提纲</w:t>
      </w:r>
      <w:bookmarkEnd w:id="25"/>
    </w:p>
    <w:p w14:paraId="79870F94">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center"/>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城市化进程视域下合肥市随迁子女心理韧性水平的调查与研究</w:t>
      </w:r>
    </w:p>
    <w:p w14:paraId="14D6B881">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right"/>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——以合肥市小庙镇蜀山行知学校及其周边社区为例</w:t>
      </w:r>
    </w:p>
    <w:p w14:paraId="422F6BC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一、访谈目的</w:t>
      </w:r>
    </w:p>
    <w:p w14:paraId="1957E105">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调研我国随迁子女心理韧性水平及其影响因素</w:t>
      </w:r>
    </w:p>
    <w:p w14:paraId="2D33CD77">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二、访谈方式</w:t>
      </w:r>
    </w:p>
    <w:p w14:paraId="054AC0E6">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文献研究法，调查问卷法，深度访谈法</w:t>
      </w:r>
    </w:p>
    <w:p w14:paraId="01BADE21">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三、访谈对象</w:t>
      </w:r>
    </w:p>
    <w:p w14:paraId="39368049">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合肥市小庙镇蜀山行知学校及其周边社区</w:t>
      </w:r>
    </w:p>
    <w:p w14:paraId="59B5778A">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四、提问提纲</w:t>
      </w:r>
    </w:p>
    <w:p w14:paraId="14BBA838">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（一）学生层面</w:t>
      </w:r>
    </w:p>
    <w:p w14:paraId="2B8B801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（1）您所处的年龄段是?</w:t>
      </w:r>
    </w:p>
    <w:p w14:paraId="0AD9586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（2）作为随迁子女，您觉得您目前所处的生活怎么样？</w:t>
      </w:r>
    </w:p>
    <w:p w14:paraId="24DD8E09">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（3）您在学校过得愉快吗?</w:t>
      </w:r>
    </w:p>
    <w:p w14:paraId="0C763CE7">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（4）您和您的家人的关系怎么样?</w:t>
      </w:r>
    </w:p>
    <w:p w14:paraId="12072CFF">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（二）家长层面</w:t>
      </w:r>
    </w:p>
    <w:p w14:paraId="526A7C9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（1）您的孩子现阶段身心发展有哪些特点?</w:t>
      </w:r>
    </w:p>
    <w:p w14:paraId="3F8686D8">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（2）来合肥之后，您孩子的心理状态是什么样的？</w:t>
      </w:r>
    </w:p>
    <w:p w14:paraId="4FBD6049">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（3）您对学校和社区有什么建议吗？</w:t>
      </w:r>
    </w:p>
    <w:p w14:paraId="289C77E4">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（4）您平时会很关注孩子的心理状态吗？</w:t>
      </w:r>
    </w:p>
    <w:p w14:paraId="702EF331">
      <w:pPr>
        <w:keepNext w:val="0"/>
        <w:keepLines w:val="0"/>
        <w:pageBreakBefore w:val="0"/>
        <w:widowControl w:val="0"/>
        <w:kinsoku/>
        <w:wordWrap/>
        <w:overflowPunct/>
        <w:topLinePunct w:val="0"/>
        <w:autoSpaceDE/>
        <w:autoSpaceDN/>
        <w:bidi w:val="0"/>
        <w:adjustRightInd/>
        <w:snapToGrid/>
        <w:spacing w:line="380" w:lineRule="exact"/>
        <w:ind w:firstLine="422" w:firstLineChars="200"/>
        <w:jc w:val="both"/>
        <w:textAlignment w:val="auto"/>
        <w:rPr>
          <w:rFonts w:hint="eastAsia" w:ascii="宋体" w:hAnsi="宋体" w:eastAsia="宋体" w:cs="宋体"/>
          <w:b/>
          <w:bCs/>
          <w:snapToGrid/>
          <w:kern w:val="2"/>
          <w:sz w:val="21"/>
          <w:szCs w:val="21"/>
          <w:lang w:eastAsia="zh-CN"/>
        </w:rPr>
      </w:pPr>
      <w:r>
        <w:rPr>
          <w:rFonts w:hint="eastAsia" w:ascii="宋体" w:hAnsi="宋体" w:eastAsia="宋体" w:cs="宋体"/>
          <w:b/>
          <w:bCs/>
          <w:snapToGrid/>
          <w:kern w:val="2"/>
          <w:sz w:val="21"/>
          <w:szCs w:val="21"/>
          <w:lang w:eastAsia="zh-CN"/>
        </w:rPr>
        <w:t>（三）教师层面</w:t>
      </w:r>
    </w:p>
    <w:p w14:paraId="0F7E010C">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（1）您认为对于随迁子女，应该如何努力帮助孩子成人成才？</w:t>
      </w:r>
    </w:p>
    <w:p w14:paraId="2B4E2D90">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（2）随迁子女这一类学生之间心理韧性水平会有差异吗？</w:t>
      </w:r>
    </w:p>
    <w:p w14:paraId="0730B9F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（3）您对随迁子女采取了哪些教育措施？</w:t>
      </w:r>
    </w:p>
    <w:p w14:paraId="1C0E4451">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（4）您在随迁子女教育上取得了什么成效？</w:t>
      </w:r>
    </w:p>
    <w:p w14:paraId="0EF60DFF">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eastAsia="zh-CN"/>
        </w:rPr>
        <w:t>（5）您对学校未来对学生的心理健康教育有什么建议</w:t>
      </w:r>
    </w:p>
    <w:p w14:paraId="4FE28EDE">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both"/>
        <w:textAlignment w:val="auto"/>
        <w:rPr>
          <w:rFonts w:hint="eastAsia" w:ascii="宋体" w:hAnsi="宋体" w:eastAsia="宋体" w:cs="宋体"/>
          <w:snapToGrid/>
          <w:kern w:val="2"/>
          <w:sz w:val="21"/>
          <w:szCs w:val="21"/>
          <w:lang w:eastAsia="zh-CN"/>
        </w:rPr>
      </w:pPr>
    </w:p>
    <w:p w14:paraId="312D22A4">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21"/>
          <w:szCs w:val="21"/>
          <w:lang w:eastAsia="zh-CN"/>
        </w:rPr>
      </w:pPr>
    </w:p>
    <w:p w14:paraId="41743D21">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21"/>
          <w:szCs w:val="21"/>
          <w:lang w:eastAsia="zh-CN"/>
        </w:rPr>
      </w:pPr>
    </w:p>
    <w:p w14:paraId="762850A9">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21"/>
          <w:szCs w:val="21"/>
          <w:lang w:eastAsia="zh-CN"/>
        </w:rPr>
      </w:pPr>
    </w:p>
    <w:p w14:paraId="570336FD">
      <w:pPr>
        <w:keepNext w:val="0"/>
        <w:keepLines w:val="0"/>
        <w:pageBreakBefore w:val="0"/>
        <w:wordWrap/>
        <w:overflowPunct/>
        <w:topLinePunct w:val="0"/>
        <w:bidi w:val="0"/>
        <w:spacing w:before="91" w:line="380" w:lineRule="exact"/>
        <w:jc w:val="left"/>
        <w:outlineLvl w:val="0"/>
        <w:rPr>
          <w:rFonts w:hint="eastAsia" w:ascii="宋体" w:hAnsi="宋体" w:eastAsia="宋体" w:cs="宋体"/>
          <w:b w:val="0"/>
          <w:bCs w:val="0"/>
          <w:spacing w:val="-5"/>
          <w:sz w:val="21"/>
          <w:szCs w:val="21"/>
          <w:lang w:val="en-US" w:eastAsia="zh-CN"/>
        </w:rPr>
      </w:pPr>
      <w:bookmarkStart w:id="26" w:name="_Toc74"/>
    </w:p>
    <w:p w14:paraId="1CE34B86">
      <w:pPr>
        <w:keepNext w:val="0"/>
        <w:keepLines w:val="0"/>
        <w:pageBreakBefore w:val="0"/>
        <w:wordWrap/>
        <w:overflowPunct/>
        <w:topLinePunct w:val="0"/>
        <w:bidi w:val="0"/>
        <w:spacing w:before="91" w:line="380" w:lineRule="exact"/>
        <w:jc w:val="left"/>
        <w:outlineLvl w:val="0"/>
        <w:rPr>
          <w:rFonts w:hint="eastAsia" w:ascii="宋体" w:hAnsi="宋体" w:eastAsia="宋体" w:cs="宋体"/>
          <w:b w:val="0"/>
          <w:bCs w:val="0"/>
          <w:spacing w:val="-5"/>
          <w:sz w:val="21"/>
          <w:szCs w:val="21"/>
          <w:lang w:val="en-US" w:eastAsia="zh-CN"/>
        </w:rPr>
      </w:pPr>
    </w:p>
    <w:p w14:paraId="6A140D5A">
      <w:pPr>
        <w:keepNext w:val="0"/>
        <w:keepLines w:val="0"/>
        <w:pageBreakBefore w:val="0"/>
        <w:wordWrap/>
        <w:overflowPunct/>
        <w:topLinePunct w:val="0"/>
        <w:bidi w:val="0"/>
        <w:spacing w:before="91" w:line="380" w:lineRule="exact"/>
        <w:jc w:val="left"/>
        <w:outlineLvl w:val="0"/>
        <w:rPr>
          <w:rFonts w:hint="eastAsia" w:ascii="宋体" w:hAnsi="宋体" w:eastAsia="宋体" w:cs="宋体"/>
          <w:b w:val="0"/>
          <w:bCs w:val="0"/>
          <w:spacing w:val="-5"/>
          <w:sz w:val="21"/>
          <w:szCs w:val="21"/>
          <w:lang w:val="en-US" w:eastAsia="zh-CN"/>
        </w:rPr>
      </w:pPr>
    </w:p>
    <w:p w14:paraId="20F6479C">
      <w:pPr>
        <w:keepNext w:val="0"/>
        <w:keepLines w:val="0"/>
        <w:pageBreakBefore w:val="0"/>
        <w:wordWrap/>
        <w:overflowPunct/>
        <w:topLinePunct w:val="0"/>
        <w:bidi w:val="0"/>
        <w:spacing w:before="91" w:line="380" w:lineRule="exact"/>
        <w:jc w:val="left"/>
        <w:outlineLvl w:val="0"/>
        <w:rPr>
          <w:rFonts w:hint="eastAsia" w:ascii="宋体" w:hAnsi="宋体" w:eastAsia="宋体" w:cs="宋体"/>
          <w:b w:val="0"/>
          <w:bCs w:val="0"/>
          <w:spacing w:val="-5"/>
          <w:sz w:val="21"/>
          <w:szCs w:val="21"/>
          <w:lang w:val="en-US" w:eastAsia="zh-CN"/>
        </w:rPr>
      </w:pPr>
    </w:p>
    <w:p w14:paraId="2CBA18F8">
      <w:pPr>
        <w:keepNext w:val="0"/>
        <w:keepLines w:val="0"/>
        <w:pageBreakBefore w:val="0"/>
        <w:wordWrap/>
        <w:overflowPunct/>
        <w:topLinePunct w:val="0"/>
        <w:bidi w:val="0"/>
        <w:spacing w:before="91" w:line="380" w:lineRule="exact"/>
        <w:jc w:val="left"/>
        <w:outlineLvl w:val="0"/>
        <w:rPr>
          <w:rFonts w:hint="eastAsia" w:ascii="宋体" w:hAnsi="宋体" w:eastAsia="宋体" w:cs="宋体"/>
          <w:b/>
          <w:bCs/>
          <w:spacing w:val="-5"/>
          <w:sz w:val="21"/>
          <w:szCs w:val="21"/>
          <w:lang w:val="en-US" w:eastAsia="zh-CN"/>
        </w:rPr>
      </w:pPr>
      <w:r>
        <w:rPr>
          <w:rFonts w:hint="eastAsia" w:ascii="宋体" w:hAnsi="宋体" w:eastAsia="宋体" w:cs="宋体"/>
          <w:b/>
          <w:bCs/>
          <w:spacing w:val="-5"/>
          <w:sz w:val="21"/>
          <w:szCs w:val="21"/>
          <w:lang w:val="en-US" w:eastAsia="zh-CN"/>
        </w:rPr>
        <w:t>附录二：访谈记录</w:t>
      </w:r>
      <w:bookmarkEnd w:id="26"/>
    </w:p>
    <w:p w14:paraId="7A66F2CB">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highlight w:val="none"/>
          <w:lang w:eastAsia="zh-CN"/>
        </w:rPr>
      </w:pPr>
      <w:r>
        <w:rPr>
          <w:rFonts w:hint="eastAsia" w:ascii="宋体" w:hAnsi="宋体" w:eastAsia="宋体" w:cs="宋体"/>
          <w:b/>
          <w:bCs/>
          <w:snapToGrid/>
          <w:kern w:val="2"/>
          <w:sz w:val="21"/>
          <w:szCs w:val="21"/>
          <w:highlight w:val="none"/>
          <w:lang w:eastAsia="zh-CN"/>
        </w:rPr>
        <w:t>（一）对家长的访谈</w:t>
      </w:r>
    </w:p>
    <w:p w14:paraId="427F478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napToGrid/>
          <w:kern w:val="2"/>
          <w:sz w:val="18"/>
          <w:szCs w:val="18"/>
          <w:lang w:eastAsia="zh-CN"/>
        </w:rPr>
      </w:pPr>
      <w:r>
        <w:rPr>
          <w:rFonts w:hint="eastAsia" w:ascii="宋体" w:hAnsi="宋体" w:eastAsia="宋体" w:cs="宋体"/>
          <w:b/>
          <w:bCs/>
          <w:snapToGrid/>
          <w:kern w:val="2"/>
          <w:sz w:val="18"/>
          <w:szCs w:val="18"/>
          <w:lang w:eastAsia="zh-CN"/>
        </w:rPr>
        <w:t>访谈记录表 1</w:t>
      </w:r>
    </w:p>
    <w:tbl>
      <w:tblPr>
        <w:tblStyle w:val="11"/>
        <w:tblW w:w="8741"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3"/>
        <w:gridCol w:w="6038"/>
      </w:tblGrid>
      <w:tr w14:paraId="4CE5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703" w:type="dxa"/>
          </w:tcPr>
          <w:p w14:paraId="34B83C1C">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Cs w:val="24"/>
                <w:lang w:eastAsia="zh-CN"/>
              </w:rPr>
            </w:pPr>
            <w:r>
              <w:rPr>
                <w:rFonts w:hint="eastAsia" w:ascii="宋体" w:hAnsi="宋体" w:eastAsia="宋体" w:cs="宋体"/>
                <w:snapToGrid/>
                <w:kern w:val="2"/>
                <w:sz w:val="18"/>
                <w:szCs w:val="18"/>
                <w:lang w:eastAsia="zh-CN"/>
              </w:rPr>
              <w:t>访谈者：学生家长</w:t>
            </w:r>
          </w:p>
        </w:tc>
        <w:tc>
          <w:tcPr>
            <w:tcW w:w="6038" w:type="dxa"/>
          </w:tcPr>
          <w:p w14:paraId="47BF7844">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Cs w:val="24"/>
                <w:lang w:eastAsia="zh-CN"/>
              </w:rPr>
            </w:pPr>
            <w:r>
              <w:rPr>
                <w:rFonts w:hint="eastAsia" w:ascii="宋体" w:hAnsi="宋体" w:eastAsia="宋体" w:cs="宋体"/>
                <w:snapToGrid/>
                <w:kern w:val="2"/>
                <w:sz w:val="18"/>
                <w:szCs w:val="18"/>
                <w:lang w:eastAsia="zh-CN"/>
              </w:rPr>
              <w:t>访谈时间：2024年7月10日下午(15：30-16：30)</w:t>
            </w:r>
          </w:p>
        </w:tc>
      </w:tr>
      <w:tr w14:paraId="6FC9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703" w:type="dxa"/>
          </w:tcPr>
          <w:p w14:paraId="35CC2343">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Cs w:val="24"/>
                <w:lang w:val="en-US" w:eastAsia="zh-CN"/>
              </w:rPr>
            </w:pPr>
            <w:r>
              <w:rPr>
                <w:rFonts w:hint="eastAsia" w:ascii="宋体" w:hAnsi="宋体" w:eastAsia="宋体" w:cs="宋体"/>
                <w:snapToGrid/>
                <w:kern w:val="2"/>
                <w:sz w:val="18"/>
                <w:szCs w:val="18"/>
                <w:lang w:eastAsia="zh-CN"/>
              </w:rPr>
              <w:t>访谈记录者：田晴</w:t>
            </w:r>
          </w:p>
        </w:tc>
        <w:tc>
          <w:tcPr>
            <w:tcW w:w="6038" w:type="dxa"/>
          </w:tcPr>
          <w:p w14:paraId="490A5BB2">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Cs w:val="24"/>
                <w:lang w:eastAsia="zh-CN"/>
              </w:rPr>
            </w:pPr>
            <w:r>
              <w:rPr>
                <w:rFonts w:hint="eastAsia" w:ascii="宋体" w:hAnsi="宋体" w:eastAsia="宋体" w:cs="宋体"/>
                <w:snapToGrid/>
                <w:kern w:val="2"/>
                <w:sz w:val="18"/>
                <w:szCs w:val="18"/>
                <w:lang w:eastAsia="zh-CN"/>
              </w:rPr>
              <w:t>访谈地点：合肥市小庙镇蜀山行知学校</w:t>
            </w:r>
          </w:p>
        </w:tc>
      </w:tr>
      <w:tr w14:paraId="63A1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0" w:hRule="atLeast"/>
        </w:trPr>
        <w:tc>
          <w:tcPr>
            <w:tcW w:w="8741" w:type="dxa"/>
            <w:gridSpan w:val="2"/>
          </w:tcPr>
          <w:p w14:paraId="23EBA0AC">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访谈内容：</w:t>
            </w:r>
          </w:p>
          <w:p w14:paraId="18D21B4E">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1.阿姨您好，您和您孩子是什么时候来合肥的啊？</w:t>
            </w:r>
          </w:p>
          <w:p w14:paraId="507ACB76">
            <w:pPr>
              <w:keepNext w:val="0"/>
              <w:keepLines w:val="0"/>
              <w:pageBreakBefore w:val="0"/>
              <w:widowControl w:val="0"/>
              <w:kinsoku/>
              <w:overflowPunct/>
              <w:topLinePunct w:val="0"/>
              <w:autoSpaceDE/>
              <w:autoSpaceDN/>
              <w:bidi w:val="0"/>
              <w:adjustRightInd/>
              <w:snapToGrid/>
              <w:spacing w:line="380" w:lineRule="exact"/>
              <w:ind w:firstLine="360" w:firstLineChars="200"/>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在他六七岁的时候，我和他爸爸就把他带来合肥了，因为我们要在这里工作嘛，其实原本是我和他爸爸先来这儿待了一两年，那个时候是他爷爷奶奶带的他，后来还是想让孩子在自己身边，我们就把他接过来了。</w:t>
            </w:r>
          </w:p>
          <w:p w14:paraId="251BF5D0">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2.来合肥之后，您孩子在学校还适应吗？</w:t>
            </w:r>
          </w:p>
          <w:p w14:paraId="41CE954F">
            <w:pPr>
              <w:keepNext w:val="0"/>
              <w:keepLines w:val="0"/>
              <w:pageBreakBefore w:val="0"/>
              <w:widowControl w:val="0"/>
              <w:kinsoku/>
              <w:overflowPunct/>
              <w:topLinePunct w:val="0"/>
              <w:autoSpaceDE/>
              <w:autoSpaceDN/>
              <w:bidi w:val="0"/>
              <w:adjustRightInd/>
              <w:snapToGrid/>
              <w:spacing w:line="380" w:lineRule="exact"/>
              <w:ind w:firstLine="360" w:firstLineChars="200"/>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一开始不适应啊，学校老师都说他很内向，在班上不怎么说话，我觉得我家孩子是个很开朗的小男孩啊，我还奇怪老师怎么这么说呢，现在和班上同学相处久了，他们关系就慢慢变好了，他在学校交了不少朋友，性格也变得和以前一样开朗了。但是他学习成绩没有以前好了，以前语文数学有时候都能考九十多的，现在都是八十几了。</w:t>
            </w:r>
          </w:p>
          <w:p w14:paraId="5899585A">
            <w:pPr>
              <w:keepNext w:val="0"/>
              <w:keepLines w:val="0"/>
              <w:pageBreakBefore w:val="0"/>
              <w:widowControl/>
              <w:shd w:val="clear" w:color="auto" w:fill="FFFFFF"/>
              <w:wordWrap w:val="0"/>
              <w:overflowPunct/>
              <w:topLinePunct w:val="0"/>
              <w:bidi w:val="0"/>
              <w:spacing w:line="380" w:lineRule="exact"/>
              <w:jc w:val="left"/>
              <w:rPr>
                <w:rFonts w:hint="eastAsia" w:ascii="宋体" w:hAnsi="宋体" w:eastAsia="宋体" w:cs="宋体"/>
                <w:kern w:val="0"/>
                <w:sz w:val="18"/>
                <w:szCs w:val="18"/>
                <w:lang w:val="en-US" w:eastAsia="zh-CN" w:bidi="ar-SA"/>
              </w:rPr>
            </w:pPr>
            <w:r>
              <w:rPr>
                <w:rFonts w:hint="eastAsia" w:ascii="宋体" w:hAnsi="宋体" w:eastAsia="宋体" w:cs="宋体"/>
                <w:kern w:val="2"/>
                <w:sz w:val="18"/>
                <w:szCs w:val="18"/>
                <w:lang w:val="en-US" w:eastAsia="zh-CN" w:bidi="ar-SA"/>
              </w:rPr>
              <w:t>3.心理韧性是个体在遭受重大压力和危险时能迅速恢复和成功应对的过程，它是体现个体心理状态的要素之一。来合肥之后，您孩子的心理状态是什么样的？</w:t>
            </w:r>
          </w:p>
          <w:p w14:paraId="62E4D5B4">
            <w:pPr>
              <w:keepNext w:val="0"/>
              <w:keepLines w:val="0"/>
              <w:pageBreakBefore w:val="0"/>
              <w:widowControl w:val="0"/>
              <w:kinsoku/>
              <w:overflowPunct/>
              <w:topLinePunct w:val="0"/>
              <w:autoSpaceDE/>
              <w:autoSpaceDN/>
              <w:bidi w:val="0"/>
              <w:adjustRightInd/>
              <w:snapToGrid/>
              <w:spacing w:line="380" w:lineRule="exact"/>
              <w:ind w:firstLine="360" w:firstLineChars="200"/>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他刚来合肥的时候宁愿自己一个人待在家，都不愿意下楼和其他的小朋友们一起玩，也不怎么主动跟我聊天、分享学校里有趣的事情，那段时间我很担心他的心理状态，我想主动跟他聊聊，他还一直低着头不说话。</w:t>
            </w:r>
          </w:p>
          <w:p w14:paraId="685F83EE">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4.家庭作为个体成长的最初和最重要场所,其环境和氛围是孩子心理韧性及健康成长的重要影响因素。您平时会很关注孩子的心理状态吗？</w:t>
            </w:r>
          </w:p>
          <w:p w14:paraId="0EB4153D">
            <w:pPr>
              <w:keepNext w:val="0"/>
              <w:keepLines w:val="0"/>
              <w:pageBreakBefore w:val="0"/>
              <w:widowControl w:val="0"/>
              <w:kinsoku/>
              <w:overflowPunct/>
              <w:topLinePunct w:val="0"/>
              <w:autoSpaceDE/>
              <w:autoSpaceDN/>
              <w:bidi w:val="0"/>
              <w:adjustRightInd/>
              <w:snapToGrid/>
              <w:spacing w:line="380" w:lineRule="exact"/>
              <w:ind w:firstLine="360" w:firstLineChars="200"/>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我以前都不知道这个东西的，直到有次他老师开家长会的时候说要多关心孩子的心理健康，还说现在学校会开展很多心理健康课程来给孩子作心理辅导，我才知道的，我的理解就是多关心关心他吧，如果小孩考得不好，他自己心里也不舒服，就不要再骂他打他了，多鼓励他呗。</w:t>
            </w:r>
          </w:p>
          <w:p w14:paraId="6BD9C4D3">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5.学校和社区能促进个人的自我效能感,提供能促使心理韧性所需的心理或社会资源。您对学校和社区有什么建议吗？</w:t>
            </w:r>
          </w:p>
          <w:p w14:paraId="12FF65B7">
            <w:pPr>
              <w:keepNext w:val="0"/>
              <w:keepLines w:val="0"/>
              <w:pageBreakBefore w:val="0"/>
              <w:widowControl w:val="0"/>
              <w:kinsoku/>
              <w:overflowPunct/>
              <w:topLinePunct w:val="0"/>
              <w:autoSpaceDE/>
              <w:autoSpaceDN/>
              <w:bidi w:val="0"/>
              <w:adjustRightInd/>
              <w:snapToGrid/>
              <w:spacing w:line="380" w:lineRule="exact"/>
              <w:ind w:firstLine="360" w:firstLineChars="200"/>
              <w:jc w:val="both"/>
              <w:textAlignment w:val="auto"/>
              <w:rPr>
                <w:rFonts w:hint="eastAsia" w:ascii="宋体" w:hAnsi="宋体" w:eastAsia="宋体" w:cs="宋体"/>
                <w:snapToGrid/>
                <w:kern w:val="2"/>
                <w:szCs w:val="24"/>
                <w:lang w:eastAsia="zh-CN"/>
              </w:rPr>
            </w:pPr>
            <w:r>
              <w:rPr>
                <w:rFonts w:hint="eastAsia" w:ascii="宋体" w:hAnsi="宋体" w:eastAsia="宋体" w:cs="宋体"/>
                <w:snapToGrid/>
                <w:kern w:val="2"/>
                <w:sz w:val="18"/>
                <w:szCs w:val="18"/>
                <w:lang w:eastAsia="zh-CN"/>
              </w:rPr>
              <w:t>答：我觉得社区可以多组织一些活动，让我们的小孩都能聚在一起玩一玩，多熟悉对方，认识一些新朋友啊；学校开展的那个心理健康课程还不错，希望学校多加强一下心理这方面的教育，培养我们小孩处理情绪的能力。</w:t>
            </w:r>
          </w:p>
        </w:tc>
      </w:tr>
    </w:tbl>
    <w:p w14:paraId="69C91DEF">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b w:val="0"/>
          <w:bCs w:val="0"/>
          <w:snapToGrid/>
          <w:kern w:val="2"/>
          <w:sz w:val="24"/>
          <w:szCs w:val="24"/>
          <w:highlight w:val="none"/>
          <w:lang w:eastAsia="zh-CN"/>
        </w:rPr>
      </w:pPr>
    </w:p>
    <w:p w14:paraId="0344401F">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b w:val="0"/>
          <w:bCs w:val="0"/>
          <w:snapToGrid/>
          <w:kern w:val="2"/>
          <w:sz w:val="24"/>
          <w:szCs w:val="24"/>
          <w:highlight w:val="none"/>
          <w:lang w:eastAsia="zh-CN"/>
        </w:rPr>
      </w:pPr>
    </w:p>
    <w:p w14:paraId="37121759">
      <w:pPr>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宋体" w:hAnsi="宋体" w:eastAsia="宋体" w:cs="宋体"/>
          <w:b w:val="0"/>
          <w:bCs w:val="0"/>
          <w:snapToGrid/>
          <w:kern w:val="2"/>
          <w:sz w:val="24"/>
          <w:szCs w:val="24"/>
          <w:highlight w:val="none"/>
          <w:lang w:eastAsia="zh-CN"/>
        </w:rPr>
      </w:pPr>
    </w:p>
    <w:p w14:paraId="6F0A6D31">
      <w:pPr>
        <w:keepNext w:val="0"/>
        <w:keepLines w:val="0"/>
        <w:pageBreakBefore w:val="0"/>
        <w:widowControl w:val="0"/>
        <w:kinsoku/>
        <w:wordWrap/>
        <w:overflowPunct/>
        <w:topLinePunct w:val="0"/>
        <w:autoSpaceDE/>
        <w:autoSpaceDN/>
        <w:bidi w:val="0"/>
        <w:adjustRightInd/>
        <w:snapToGrid/>
        <w:spacing w:line="380" w:lineRule="exact"/>
        <w:jc w:val="both"/>
        <w:textAlignment w:val="auto"/>
        <w:rPr>
          <w:rFonts w:hint="eastAsia" w:ascii="宋体" w:hAnsi="宋体" w:eastAsia="宋体" w:cs="宋体"/>
          <w:b/>
          <w:bCs/>
          <w:snapToGrid/>
          <w:kern w:val="2"/>
          <w:sz w:val="21"/>
          <w:szCs w:val="21"/>
          <w:highlight w:val="none"/>
          <w:lang w:eastAsia="zh-CN"/>
        </w:rPr>
      </w:pPr>
      <w:r>
        <w:rPr>
          <w:rFonts w:hint="eastAsia" w:ascii="宋体" w:hAnsi="宋体" w:eastAsia="宋体" w:cs="宋体"/>
          <w:b/>
          <w:bCs/>
          <w:snapToGrid/>
          <w:kern w:val="2"/>
          <w:sz w:val="21"/>
          <w:szCs w:val="21"/>
          <w:highlight w:val="none"/>
          <w:lang w:eastAsia="zh-CN"/>
        </w:rPr>
        <w:t>（二）对老师的访谈</w:t>
      </w:r>
    </w:p>
    <w:p w14:paraId="0F98E51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snapToGrid/>
          <w:kern w:val="2"/>
          <w:sz w:val="18"/>
          <w:szCs w:val="18"/>
          <w:lang w:eastAsia="zh-CN"/>
        </w:rPr>
      </w:pPr>
      <w:r>
        <w:rPr>
          <w:rFonts w:hint="eastAsia" w:ascii="宋体" w:hAnsi="宋体" w:eastAsia="宋体" w:cs="宋体"/>
          <w:b/>
          <w:bCs/>
          <w:snapToGrid/>
          <w:kern w:val="2"/>
          <w:sz w:val="18"/>
          <w:szCs w:val="18"/>
          <w:lang w:eastAsia="zh-CN"/>
        </w:rPr>
        <w:t>访谈记录表 2</w:t>
      </w:r>
    </w:p>
    <w:tbl>
      <w:tblPr>
        <w:tblStyle w:val="11"/>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7"/>
        <w:gridCol w:w="6148"/>
      </w:tblGrid>
      <w:tr w14:paraId="401F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7" w:type="dxa"/>
          </w:tcPr>
          <w:p w14:paraId="21CF9CCA">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访谈者：合肥市小庙镇</w:t>
            </w:r>
          </w:p>
          <w:p w14:paraId="402172C5">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18"/>
                <w:szCs w:val="18"/>
                <w:lang w:eastAsia="zh-CN"/>
              </w:rPr>
              <w:t>蜀山行知学校孙校长</w:t>
            </w:r>
          </w:p>
        </w:tc>
        <w:tc>
          <w:tcPr>
            <w:tcW w:w="6148" w:type="dxa"/>
          </w:tcPr>
          <w:p w14:paraId="48C28E34">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18"/>
                <w:szCs w:val="18"/>
                <w:lang w:eastAsia="zh-CN"/>
              </w:rPr>
              <w:t>访谈时间：2024年7月10日下午(17：00-18：00)</w:t>
            </w:r>
          </w:p>
        </w:tc>
      </w:tr>
      <w:tr w14:paraId="6CAE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7" w:type="dxa"/>
          </w:tcPr>
          <w:p w14:paraId="2E4234FE">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18"/>
                <w:szCs w:val="18"/>
                <w:lang w:eastAsia="zh-CN"/>
              </w:rPr>
              <w:t>访谈记录者：田晴</w:t>
            </w:r>
          </w:p>
        </w:tc>
        <w:tc>
          <w:tcPr>
            <w:tcW w:w="6148" w:type="dxa"/>
          </w:tcPr>
          <w:p w14:paraId="27D84A11">
            <w:pPr>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18"/>
                <w:szCs w:val="18"/>
                <w:lang w:eastAsia="zh-CN"/>
              </w:rPr>
              <w:t>访谈地点：合肥市小庙镇蜀山行知学校</w:t>
            </w:r>
          </w:p>
        </w:tc>
      </w:tr>
      <w:tr w14:paraId="4635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35" w:type="dxa"/>
            <w:gridSpan w:val="2"/>
          </w:tcPr>
          <w:p w14:paraId="089AE2A9">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访谈内容：</w:t>
            </w:r>
          </w:p>
          <w:p w14:paraId="1BAE35EE">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1.老师您好，您认为随迁子女在学校的状态是什么样的？</w:t>
            </w:r>
          </w:p>
          <w:p w14:paraId="7E323ECA">
            <w:pPr>
              <w:keepNext w:val="0"/>
              <w:keepLines w:val="0"/>
              <w:pageBreakBefore w:val="0"/>
              <w:widowControl w:val="0"/>
              <w:kinsoku/>
              <w:overflowPunct/>
              <w:topLinePunct w:val="0"/>
              <w:autoSpaceDE/>
              <w:autoSpaceDN/>
              <w:bidi w:val="0"/>
              <w:adjustRightInd/>
              <w:snapToGrid/>
              <w:spacing w:line="380" w:lineRule="exact"/>
              <w:ind w:firstLine="360" w:firstLineChars="200"/>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随迁子女的身份比较特殊，他们是跟随父母迁徙至城市的，相较于其他学生来说缺乏安全感和归属感的概率会更高。在生活层面，他们往往展现出坚韧不拔的品质，面对生活的艰辛与挑战，他们不畏艰难，勇于承担，展现出强烈的责任感。在学习层面，鉴于这些学生多数源自农村背景，他们可能不适应我们当前的教学模式和节奏，导致学习负担加重，进而可能引发学业成绩的下滑。</w:t>
            </w:r>
          </w:p>
          <w:p w14:paraId="3B1EB20D">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2.据您的观察，随迁子女这一类学生之间心理韧性水平会有差异吗？</w:t>
            </w:r>
          </w:p>
          <w:p w14:paraId="2D67C8B4">
            <w:pPr>
              <w:keepNext w:val="0"/>
              <w:keepLines w:val="0"/>
              <w:pageBreakBefore w:val="0"/>
              <w:widowControl w:val="0"/>
              <w:kinsoku/>
              <w:overflowPunct/>
              <w:topLinePunct w:val="0"/>
              <w:autoSpaceDE/>
              <w:autoSpaceDN/>
              <w:bidi w:val="0"/>
              <w:adjustRightInd/>
              <w:snapToGrid/>
              <w:spacing w:line="380" w:lineRule="exact"/>
              <w:ind w:firstLine="360" w:firstLineChars="200"/>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是存在显著差异的。部分学生能够迅速融入新的集体，展现出良好的适应能力和社交能力其，心理韧性水平比较高，能够有效管理好自身情绪。相反，部分学生则可能因适应能力相对较弱而面临融新入集体的困难，易出现不安、焦虑和孤独等负面情绪，且难以自我调节情绪。</w:t>
            </w:r>
          </w:p>
          <w:p w14:paraId="242129C3">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3.学校目前对随迁子女教育采取了哪些措施？</w:t>
            </w:r>
          </w:p>
          <w:p w14:paraId="7CAC7043">
            <w:pPr>
              <w:keepNext w:val="0"/>
              <w:keepLines w:val="0"/>
              <w:pageBreakBefore w:val="0"/>
              <w:widowControl w:val="0"/>
              <w:kinsoku/>
              <w:overflowPunct/>
              <w:topLinePunct w:val="0"/>
              <w:autoSpaceDE/>
              <w:autoSpaceDN/>
              <w:bidi w:val="0"/>
              <w:adjustRightInd/>
              <w:snapToGrid/>
              <w:spacing w:line="380" w:lineRule="exact"/>
              <w:ind w:firstLine="360" w:firstLineChars="200"/>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首先，学校定期开展心理健康教育课程，通过室内授课与户外活动相结合的方式，传授心理知识，锻炼学生身心素质，为学生的全面发展提供有力支持。其次，学校强化教师队伍建设，通过培训等方式提高教师对随迁子女特殊性的认识，促使教师更加科学、合理地教导随迁子女的学习与生活。</w:t>
            </w:r>
          </w:p>
          <w:p w14:paraId="3B9D07C3">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4.学校目前在随迁子女教育上取得了什么成效？</w:t>
            </w:r>
          </w:p>
          <w:p w14:paraId="2E44327D">
            <w:pPr>
              <w:keepNext w:val="0"/>
              <w:keepLines w:val="0"/>
              <w:pageBreakBefore w:val="0"/>
              <w:widowControl w:val="0"/>
              <w:kinsoku/>
              <w:overflowPunct/>
              <w:topLinePunct w:val="0"/>
              <w:autoSpaceDE/>
              <w:autoSpaceDN/>
              <w:bidi w:val="0"/>
              <w:adjustRightInd/>
              <w:snapToGrid/>
              <w:spacing w:line="380" w:lineRule="exact"/>
              <w:ind w:firstLine="360" w:firstLineChars="200"/>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答：随迁子女在全校学生中的占比逐步提升，越来越多的家长认可我们的教学质量，愿意将自己的子女送到本校就读。我们相信，坚决不放弃任何一位学生，全面深入地实施面向全体学生的教育就是一所学校最为卓越的招生策略。</w:t>
            </w:r>
          </w:p>
          <w:p w14:paraId="58F32962">
            <w:pPr>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宋体" w:hAnsi="宋体" w:eastAsia="宋体" w:cs="宋体"/>
                <w:snapToGrid/>
                <w:kern w:val="2"/>
                <w:sz w:val="18"/>
                <w:szCs w:val="18"/>
                <w:lang w:eastAsia="zh-CN"/>
              </w:rPr>
            </w:pPr>
            <w:r>
              <w:rPr>
                <w:rFonts w:hint="eastAsia" w:ascii="宋体" w:hAnsi="宋体" w:eastAsia="宋体" w:cs="宋体"/>
                <w:snapToGrid/>
                <w:kern w:val="2"/>
                <w:sz w:val="18"/>
                <w:szCs w:val="18"/>
                <w:lang w:eastAsia="zh-CN"/>
              </w:rPr>
              <w:t>5.学校未来对学生心理健康教育有什么计划吗？</w:t>
            </w:r>
          </w:p>
          <w:p w14:paraId="05521462">
            <w:pPr>
              <w:keepNext w:val="0"/>
              <w:keepLines w:val="0"/>
              <w:pageBreakBefore w:val="0"/>
              <w:widowControl w:val="0"/>
              <w:tabs>
                <w:tab w:val="left" w:pos="6411"/>
              </w:tabs>
              <w:kinsoku/>
              <w:overflowPunct/>
              <w:topLinePunct w:val="0"/>
              <w:autoSpaceDE/>
              <w:autoSpaceDN/>
              <w:bidi w:val="0"/>
              <w:adjustRightInd/>
              <w:snapToGrid/>
              <w:spacing w:line="380" w:lineRule="exact"/>
              <w:ind w:firstLine="400" w:firstLineChars="200"/>
              <w:jc w:val="left"/>
              <w:textAlignment w:val="auto"/>
              <w:rPr>
                <w:rFonts w:hint="eastAsia" w:ascii="宋体" w:hAnsi="宋体" w:eastAsia="宋体" w:cs="宋体"/>
                <w:snapToGrid/>
                <w:kern w:val="2"/>
                <w:sz w:val="20"/>
                <w:szCs w:val="20"/>
                <w:lang w:eastAsia="zh-CN"/>
              </w:rPr>
            </w:pPr>
            <w:r>
              <w:rPr>
                <w:rFonts w:hint="eastAsia" w:ascii="宋体" w:hAnsi="宋体" w:eastAsia="宋体" w:cs="宋体"/>
                <w:snapToGrid/>
                <w:kern w:val="2"/>
                <w:sz w:val="20"/>
                <w:szCs w:val="20"/>
                <w:lang w:eastAsia="zh-CN"/>
              </w:rPr>
              <w:t>答：学校会持续开展心理健康教育课程，并提高此类课程的实用性，不断创新，让孩子们喜欢上我们的心理健康课程。此外，针对随迁子女这一特殊群体，学校将开展更加精准的讲座或者心理辅导活动，帮助他们更好地适应和融入学校生活，促进其全面健康发展。</w:t>
            </w:r>
          </w:p>
        </w:tc>
      </w:tr>
    </w:tbl>
    <w:p w14:paraId="572C0C86">
      <w:pPr>
        <w:spacing w:before="91" w:line="219" w:lineRule="auto"/>
        <w:jc w:val="left"/>
        <w:outlineLvl w:val="9"/>
        <w:rPr>
          <w:rFonts w:hint="eastAsia" w:ascii="黑体" w:hAnsi="黑体" w:eastAsia="黑体" w:cs="黑体"/>
          <w:b w:val="0"/>
          <w:bCs w:val="0"/>
          <w:spacing w:val="-5"/>
          <w:sz w:val="24"/>
          <w:szCs w:val="24"/>
          <w:lang w:val="en-US" w:eastAsia="zh-CN"/>
        </w:rPr>
      </w:pPr>
    </w:p>
    <w:p w14:paraId="28E5900E">
      <w:pPr>
        <w:spacing w:before="91" w:line="219" w:lineRule="auto"/>
        <w:jc w:val="left"/>
        <w:outlineLvl w:val="9"/>
        <w:rPr>
          <w:rFonts w:hint="eastAsia" w:ascii="黑体" w:hAnsi="黑体" w:eastAsia="黑体" w:cs="黑体"/>
          <w:b w:val="0"/>
          <w:bCs w:val="0"/>
          <w:spacing w:val="-5"/>
          <w:sz w:val="24"/>
          <w:szCs w:val="24"/>
          <w:lang w:val="en-US" w:eastAsia="zh-CN"/>
        </w:rPr>
      </w:pPr>
    </w:p>
    <w:p w14:paraId="2481EA11">
      <w:pPr>
        <w:spacing w:before="91" w:line="219" w:lineRule="auto"/>
        <w:jc w:val="left"/>
        <w:outlineLvl w:val="9"/>
        <w:rPr>
          <w:rFonts w:hint="eastAsia" w:ascii="黑体" w:hAnsi="黑体" w:eastAsia="黑体" w:cs="黑体"/>
          <w:b w:val="0"/>
          <w:bCs w:val="0"/>
          <w:spacing w:val="-5"/>
          <w:sz w:val="24"/>
          <w:szCs w:val="24"/>
          <w:lang w:val="en-US" w:eastAsia="zh-CN"/>
        </w:rPr>
      </w:pPr>
    </w:p>
    <w:p w14:paraId="431AEE7C">
      <w:pPr>
        <w:spacing w:before="91" w:line="219" w:lineRule="auto"/>
        <w:jc w:val="left"/>
        <w:outlineLvl w:val="0"/>
        <w:rPr>
          <w:rFonts w:hint="eastAsia" w:ascii="黑体" w:hAnsi="黑体" w:eastAsia="黑体" w:cs="黑体"/>
          <w:b w:val="0"/>
          <w:bCs w:val="0"/>
          <w:spacing w:val="-5"/>
          <w:sz w:val="24"/>
          <w:szCs w:val="24"/>
          <w:lang w:val="en-US" w:eastAsia="zh-CN"/>
        </w:rPr>
      </w:pPr>
      <w:bookmarkStart w:id="27" w:name="_Toc16704"/>
    </w:p>
    <w:p w14:paraId="13E073A9">
      <w:pPr>
        <w:spacing w:before="91" w:line="219" w:lineRule="auto"/>
        <w:jc w:val="left"/>
        <w:outlineLvl w:val="0"/>
        <w:rPr>
          <w:rFonts w:hint="eastAsia" w:ascii="黑体" w:hAnsi="黑体" w:eastAsia="黑体" w:cs="黑体"/>
          <w:b w:val="0"/>
          <w:bCs w:val="0"/>
          <w:spacing w:val="-5"/>
          <w:sz w:val="24"/>
          <w:szCs w:val="24"/>
          <w:lang w:val="en-US" w:eastAsia="zh-CN"/>
        </w:rPr>
      </w:pPr>
    </w:p>
    <w:p w14:paraId="4FE98CCF">
      <w:pPr>
        <w:spacing w:before="91" w:line="219" w:lineRule="auto"/>
        <w:jc w:val="left"/>
        <w:outlineLvl w:val="0"/>
        <w:rPr>
          <w:rFonts w:hint="eastAsia" w:ascii="黑体" w:hAnsi="黑体" w:eastAsia="黑体" w:cs="黑体"/>
          <w:b w:val="0"/>
          <w:bCs w:val="0"/>
          <w:spacing w:val="-5"/>
          <w:sz w:val="24"/>
          <w:szCs w:val="24"/>
          <w:lang w:val="en-US" w:eastAsia="zh-CN"/>
        </w:rPr>
      </w:pPr>
    </w:p>
    <w:p w14:paraId="43F928AB">
      <w:pPr>
        <w:spacing w:before="91" w:line="219" w:lineRule="auto"/>
        <w:jc w:val="left"/>
        <w:outlineLvl w:val="0"/>
        <w:rPr>
          <w:rFonts w:hint="eastAsia" w:ascii="黑体" w:hAnsi="黑体" w:eastAsia="黑体" w:cs="黑体"/>
          <w:b w:val="0"/>
          <w:bCs w:val="0"/>
          <w:spacing w:val="-5"/>
          <w:sz w:val="24"/>
          <w:szCs w:val="24"/>
          <w:lang w:val="en-US" w:eastAsia="zh-CN"/>
        </w:rPr>
      </w:pPr>
    </w:p>
    <w:p w14:paraId="793229E8">
      <w:pPr>
        <w:spacing w:before="91" w:line="219" w:lineRule="auto"/>
        <w:jc w:val="left"/>
        <w:outlineLvl w:val="0"/>
        <w:rPr>
          <w:rFonts w:hint="eastAsia" w:ascii="黑体" w:hAnsi="黑体" w:eastAsia="黑体" w:cs="黑体"/>
          <w:b w:val="0"/>
          <w:bCs w:val="0"/>
          <w:spacing w:val="-5"/>
          <w:sz w:val="24"/>
          <w:szCs w:val="24"/>
          <w:lang w:val="en-US" w:eastAsia="zh-CN"/>
        </w:rPr>
      </w:pPr>
    </w:p>
    <w:p w14:paraId="0CB3CC2B">
      <w:pPr>
        <w:keepNext w:val="0"/>
        <w:keepLines w:val="0"/>
        <w:pageBreakBefore w:val="0"/>
        <w:widowControl/>
        <w:kinsoku w:val="0"/>
        <w:wordWrap/>
        <w:overflowPunct/>
        <w:topLinePunct w:val="0"/>
        <w:bidi w:val="0"/>
        <w:adjustRightInd w:val="0"/>
        <w:snapToGrid w:val="0"/>
        <w:spacing w:before="91" w:line="440" w:lineRule="exact"/>
        <w:jc w:val="left"/>
        <w:textAlignment w:val="baseline"/>
        <w:outlineLvl w:val="0"/>
        <w:rPr>
          <w:rFonts w:hint="eastAsia" w:ascii="宋体" w:hAnsi="宋体" w:eastAsia="宋体" w:cs="宋体"/>
          <w:b/>
          <w:bCs/>
          <w:spacing w:val="-5"/>
          <w:sz w:val="21"/>
          <w:szCs w:val="21"/>
          <w:lang w:val="en-US" w:eastAsia="zh-CN"/>
        </w:rPr>
      </w:pPr>
      <w:r>
        <w:rPr>
          <w:rFonts w:hint="eastAsia" w:ascii="宋体" w:hAnsi="宋体" w:eastAsia="宋体" w:cs="宋体"/>
          <w:b/>
          <w:bCs/>
          <w:spacing w:val="-5"/>
          <w:sz w:val="21"/>
          <w:szCs w:val="21"/>
          <w:lang w:val="en-US" w:eastAsia="zh-CN"/>
        </w:rPr>
        <w:t>附录三：数据附录</w:t>
      </w:r>
      <w:bookmarkEnd w:id="27"/>
    </w:p>
    <w:p w14:paraId="3B7CBCB1">
      <w:pPr>
        <w:widowControl w:val="0"/>
        <w:kinsoku/>
        <w:autoSpaceDE/>
        <w:autoSpaceDN/>
        <w:adjustRightInd/>
        <w:snapToGrid/>
        <w:spacing w:line="240" w:lineRule="auto"/>
        <w:jc w:val="both"/>
        <w:textAlignment w:val="auto"/>
        <w:rPr>
          <w:rFonts w:ascii="等线" w:hAnsi="等线" w:eastAsia="等线" w:cs="Times New Roman"/>
          <w:snapToGrid/>
          <w:kern w:val="2"/>
          <w:szCs w:val="22"/>
          <w:lang w:eastAsia="zh-CN"/>
        </w:rPr>
      </w:pPr>
    </w:p>
    <w:tbl>
      <w:tblPr>
        <w:tblStyle w:val="10"/>
        <w:tblW w:w="9140" w:type="dxa"/>
        <w:tblInd w:w="0" w:type="dxa"/>
        <w:tblLayout w:type="autofit"/>
        <w:tblCellMar>
          <w:top w:w="0" w:type="dxa"/>
          <w:left w:w="108" w:type="dxa"/>
          <w:bottom w:w="0" w:type="dxa"/>
          <w:right w:w="108" w:type="dxa"/>
        </w:tblCellMar>
      </w:tblPr>
      <w:tblGrid>
        <w:gridCol w:w="3086"/>
        <w:gridCol w:w="1009"/>
        <w:gridCol w:w="1009"/>
        <w:gridCol w:w="1009"/>
        <w:gridCol w:w="1009"/>
        <w:gridCol w:w="1009"/>
        <w:gridCol w:w="1009"/>
      </w:tblGrid>
      <w:tr w14:paraId="35A9E17D">
        <w:tblPrEx>
          <w:tblCellMar>
            <w:top w:w="0" w:type="dxa"/>
            <w:left w:w="108" w:type="dxa"/>
            <w:bottom w:w="0" w:type="dxa"/>
            <w:right w:w="108" w:type="dxa"/>
          </w:tblCellMar>
        </w:tblPrEx>
        <w:trPr>
          <w:trHeight w:val="90" w:hRule="atLeast"/>
        </w:trPr>
        <w:tc>
          <w:tcPr>
            <w:tcW w:w="9140" w:type="dxa"/>
            <w:gridSpan w:val="7"/>
            <w:tcBorders>
              <w:top w:val="nil"/>
              <w:left w:val="nil"/>
              <w:bottom w:val="single" w:color="auto" w:sz="12" w:space="0"/>
              <w:right w:val="nil"/>
            </w:tcBorders>
            <w:shd w:val="clear" w:color="auto" w:fill="auto"/>
            <w:vAlign w:val="center"/>
          </w:tcPr>
          <w:p w14:paraId="166DDD6B">
            <w:pPr>
              <w:widowControl/>
              <w:kinsoku/>
              <w:autoSpaceDE/>
              <w:autoSpaceDN/>
              <w:adjustRightInd/>
              <w:snapToGrid/>
              <w:spacing w:line="240" w:lineRule="auto"/>
              <w:jc w:val="center"/>
              <w:textAlignment w:val="auto"/>
              <w:rPr>
                <w:rFonts w:ascii="宋体" w:hAnsi="宋体" w:eastAsia="宋体" w:cs="Arial"/>
                <w:b/>
                <w:bCs/>
                <w:snapToGrid/>
                <w:kern w:val="0"/>
                <w:sz w:val="20"/>
                <w:szCs w:val="20"/>
                <w:lang w:eastAsia="zh-CN"/>
              </w:rPr>
            </w:pPr>
            <w:r>
              <w:rPr>
                <w:rFonts w:hint="eastAsia" w:ascii="宋体" w:hAnsi="宋体" w:eastAsia="宋体" w:cs="Arial"/>
                <w:b/>
                <w:bCs/>
                <w:snapToGrid/>
                <w:kern w:val="0"/>
                <w:sz w:val="20"/>
                <w:szCs w:val="20"/>
                <w:lang w:eastAsia="zh-CN"/>
              </w:rPr>
              <w:t>旋转后的成分矩阵</w:t>
            </w:r>
            <w:r>
              <w:rPr>
                <w:rFonts w:hint="eastAsia" w:ascii="宋体" w:hAnsi="宋体" w:eastAsia="宋体" w:cs="Arial"/>
                <w:b/>
                <w:bCs/>
                <w:snapToGrid/>
                <w:kern w:val="0"/>
                <w:sz w:val="20"/>
                <w:szCs w:val="20"/>
                <w:vertAlign w:val="superscript"/>
                <w:lang w:eastAsia="zh-CN"/>
              </w:rPr>
              <w:t>a</w:t>
            </w:r>
          </w:p>
        </w:tc>
      </w:tr>
      <w:tr w14:paraId="3016988C">
        <w:tblPrEx>
          <w:tblCellMar>
            <w:top w:w="0" w:type="dxa"/>
            <w:left w:w="108" w:type="dxa"/>
            <w:bottom w:w="0" w:type="dxa"/>
            <w:right w:w="108" w:type="dxa"/>
          </w:tblCellMar>
        </w:tblPrEx>
        <w:trPr>
          <w:trHeight w:val="276" w:hRule="atLeast"/>
        </w:trPr>
        <w:tc>
          <w:tcPr>
            <w:tcW w:w="3086" w:type="dxa"/>
            <w:vMerge w:val="restart"/>
            <w:tcBorders>
              <w:top w:val="nil"/>
              <w:left w:val="nil"/>
              <w:bottom w:val="single" w:color="000000" w:sz="12" w:space="0"/>
              <w:right w:val="nil"/>
            </w:tcBorders>
            <w:shd w:val="clear" w:color="auto" w:fill="auto"/>
            <w:vAlign w:val="center"/>
          </w:tcPr>
          <w:p w14:paraId="0BA42F02">
            <w:pPr>
              <w:widowControl/>
              <w:kinsoku/>
              <w:autoSpaceDE/>
              <w:autoSpaceDN/>
              <w:adjustRightInd/>
              <w:snapToGrid/>
              <w:spacing w:line="240" w:lineRule="auto"/>
              <w:jc w:val="lef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　</w:t>
            </w:r>
          </w:p>
        </w:tc>
        <w:tc>
          <w:tcPr>
            <w:tcW w:w="6054" w:type="dxa"/>
            <w:gridSpan w:val="6"/>
            <w:tcBorders>
              <w:top w:val="single" w:color="auto" w:sz="12" w:space="0"/>
              <w:left w:val="nil"/>
              <w:bottom w:val="nil"/>
              <w:right w:val="nil"/>
            </w:tcBorders>
            <w:shd w:val="clear" w:color="auto" w:fill="auto"/>
            <w:vAlign w:val="center"/>
          </w:tcPr>
          <w:p w14:paraId="5542E77C">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成分</w:t>
            </w:r>
          </w:p>
        </w:tc>
      </w:tr>
      <w:tr w14:paraId="6EFE0ED5">
        <w:tblPrEx>
          <w:tblCellMar>
            <w:top w:w="0" w:type="dxa"/>
            <w:left w:w="108" w:type="dxa"/>
            <w:bottom w:w="0" w:type="dxa"/>
            <w:right w:w="108" w:type="dxa"/>
          </w:tblCellMar>
        </w:tblPrEx>
        <w:trPr>
          <w:trHeight w:val="276" w:hRule="atLeast"/>
        </w:trPr>
        <w:tc>
          <w:tcPr>
            <w:tcW w:w="3086" w:type="dxa"/>
            <w:vMerge w:val="continue"/>
            <w:tcBorders>
              <w:top w:val="nil"/>
              <w:left w:val="nil"/>
              <w:bottom w:val="single" w:color="000000" w:sz="12" w:space="0"/>
              <w:right w:val="nil"/>
            </w:tcBorders>
            <w:vAlign w:val="center"/>
          </w:tcPr>
          <w:p w14:paraId="76B7A511">
            <w:pPr>
              <w:widowControl/>
              <w:kinsoku/>
              <w:autoSpaceDE/>
              <w:autoSpaceDN/>
              <w:adjustRightInd/>
              <w:snapToGrid/>
              <w:spacing w:line="240" w:lineRule="auto"/>
              <w:jc w:val="left"/>
              <w:textAlignment w:val="auto"/>
              <w:rPr>
                <w:rFonts w:ascii="宋体" w:hAnsi="宋体" w:eastAsia="宋体" w:cs="Arial"/>
                <w:snapToGrid/>
                <w:kern w:val="0"/>
                <w:sz w:val="20"/>
                <w:szCs w:val="20"/>
                <w:lang w:eastAsia="zh-CN"/>
              </w:rPr>
            </w:pPr>
          </w:p>
        </w:tc>
        <w:tc>
          <w:tcPr>
            <w:tcW w:w="1009" w:type="dxa"/>
            <w:tcBorders>
              <w:top w:val="nil"/>
              <w:left w:val="nil"/>
              <w:bottom w:val="single" w:color="auto" w:sz="12" w:space="0"/>
              <w:right w:val="nil"/>
            </w:tcBorders>
            <w:shd w:val="clear" w:color="auto" w:fill="auto"/>
            <w:noWrap/>
            <w:vAlign w:val="center"/>
          </w:tcPr>
          <w:p w14:paraId="0D7E08C9">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w:t>
            </w:r>
          </w:p>
        </w:tc>
        <w:tc>
          <w:tcPr>
            <w:tcW w:w="1009" w:type="dxa"/>
            <w:tcBorders>
              <w:top w:val="nil"/>
              <w:left w:val="nil"/>
              <w:bottom w:val="single" w:color="auto" w:sz="12" w:space="0"/>
              <w:right w:val="nil"/>
            </w:tcBorders>
            <w:shd w:val="clear" w:color="auto" w:fill="auto"/>
            <w:noWrap/>
            <w:vAlign w:val="center"/>
          </w:tcPr>
          <w:p w14:paraId="6D04D5C9">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w:t>
            </w:r>
          </w:p>
        </w:tc>
        <w:tc>
          <w:tcPr>
            <w:tcW w:w="1009" w:type="dxa"/>
            <w:tcBorders>
              <w:top w:val="nil"/>
              <w:left w:val="nil"/>
              <w:bottom w:val="single" w:color="auto" w:sz="12" w:space="0"/>
              <w:right w:val="nil"/>
            </w:tcBorders>
            <w:shd w:val="clear" w:color="auto" w:fill="auto"/>
            <w:noWrap/>
            <w:vAlign w:val="center"/>
          </w:tcPr>
          <w:p w14:paraId="188B672C">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w:t>
            </w:r>
          </w:p>
        </w:tc>
        <w:tc>
          <w:tcPr>
            <w:tcW w:w="1009" w:type="dxa"/>
            <w:tcBorders>
              <w:top w:val="nil"/>
              <w:left w:val="nil"/>
              <w:bottom w:val="single" w:color="auto" w:sz="12" w:space="0"/>
              <w:right w:val="nil"/>
            </w:tcBorders>
            <w:shd w:val="clear" w:color="auto" w:fill="auto"/>
            <w:noWrap/>
            <w:vAlign w:val="center"/>
          </w:tcPr>
          <w:p w14:paraId="2D4CCEB3">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4</w:t>
            </w:r>
          </w:p>
        </w:tc>
        <w:tc>
          <w:tcPr>
            <w:tcW w:w="1009" w:type="dxa"/>
            <w:tcBorders>
              <w:top w:val="nil"/>
              <w:left w:val="nil"/>
              <w:bottom w:val="single" w:color="auto" w:sz="12" w:space="0"/>
              <w:right w:val="nil"/>
            </w:tcBorders>
            <w:shd w:val="clear" w:color="auto" w:fill="auto"/>
            <w:noWrap/>
            <w:vAlign w:val="center"/>
          </w:tcPr>
          <w:p w14:paraId="208430A7">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5</w:t>
            </w:r>
          </w:p>
        </w:tc>
        <w:tc>
          <w:tcPr>
            <w:tcW w:w="1009" w:type="dxa"/>
            <w:tcBorders>
              <w:top w:val="nil"/>
              <w:left w:val="nil"/>
              <w:bottom w:val="single" w:color="auto" w:sz="12" w:space="0"/>
              <w:right w:val="nil"/>
            </w:tcBorders>
            <w:shd w:val="clear" w:color="auto" w:fill="auto"/>
            <w:noWrap/>
            <w:vAlign w:val="center"/>
          </w:tcPr>
          <w:p w14:paraId="73B99303">
            <w:pPr>
              <w:widowControl/>
              <w:kinsoku/>
              <w:autoSpaceDE/>
              <w:autoSpaceDN/>
              <w:adjustRightInd/>
              <w:snapToGrid/>
              <w:spacing w:line="240" w:lineRule="auto"/>
              <w:jc w:val="center"/>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6</w:t>
            </w:r>
          </w:p>
        </w:tc>
      </w:tr>
      <w:tr w14:paraId="71D337C6">
        <w:tblPrEx>
          <w:tblCellMar>
            <w:top w:w="0" w:type="dxa"/>
            <w:left w:w="108" w:type="dxa"/>
            <w:bottom w:w="0" w:type="dxa"/>
            <w:right w:w="108" w:type="dxa"/>
          </w:tblCellMar>
        </w:tblPrEx>
        <w:trPr>
          <w:trHeight w:val="972" w:hRule="atLeast"/>
        </w:trPr>
        <w:tc>
          <w:tcPr>
            <w:tcW w:w="3086" w:type="dxa"/>
            <w:tcBorders>
              <w:top w:val="nil"/>
              <w:left w:val="nil"/>
              <w:bottom w:val="nil"/>
              <w:right w:val="nil"/>
            </w:tcBorders>
            <w:shd w:val="clear" w:color="auto" w:fill="auto"/>
            <w:vAlign w:val="center"/>
          </w:tcPr>
          <w:p w14:paraId="06C8323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9.经历挫折后我一般会更加成熟有经验—根据自身情况选择</w:t>
            </w:r>
          </w:p>
        </w:tc>
        <w:tc>
          <w:tcPr>
            <w:tcW w:w="1009" w:type="dxa"/>
            <w:tcBorders>
              <w:top w:val="nil"/>
              <w:left w:val="nil"/>
              <w:bottom w:val="nil"/>
              <w:right w:val="nil"/>
            </w:tcBorders>
            <w:shd w:val="clear" w:color="auto" w:fill="auto"/>
            <w:noWrap/>
            <w:vAlign w:val="center"/>
          </w:tcPr>
          <w:p w14:paraId="2C02EA24">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0.679</w:t>
            </w:r>
          </w:p>
        </w:tc>
        <w:tc>
          <w:tcPr>
            <w:tcW w:w="1009" w:type="dxa"/>
            <w:tcBorders>
              <w:top w:val="nil"/>
              <w:left w:val="nil"/>
              <w:bottom w:val="nil"/>
              <w:right w:val="nil"/>
            </w:tcBorders>
            <w:shd w:val="clear" w:color="auto" w:fill="auto"/>
            <w:noWrap/>
          </w:tcPr>
          <w:p w14:paraId="0DED7A1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52081AA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98966D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21AF3B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B80398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0A06F041">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0602ADB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12.我有一个同龄朋友，可以把我的困难讲给他/她听—根据自身情况选择</w:t>
            </w:r>
          </w:p>
        </w:tc>
        <w:tc>
          <w:tcPr>
            <w:tcW w:w="1009" w:type="dxa"/>
            <w:tcBorders>
              <w:top w:val="nil"/>
              <w:left w:val="nil"/>
              <w:bottom w:val="nil"/>
              <w:right w:val="nil"/>
            </w:tcBorders>
            <w:shd w:val="clear" w:color="auto" w:fill="auto"/>
            <w:noWrap/>
            <w:vAlign w:val="center"/>
          </w:tcPr>
          <w:p w14:paraId="2F3D1E34">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0.566</w:t>
            </w:r>
          </w:p>
        </w:tc>
        <w:tc>
          <w:tcPr>
            <w:tcW w:w="1009" w:type="dxa"/>
            <w:tcBorders>
              <w:top w:val="nil"/>
              <w:left w:val="nil"/>
              <w:bottom w:val="nil"/>
              <w:right w:val="nil"/>
            </w:tcBorders>
            <w:shd w:val="clear" w:color="auto" w:fill="auto"/>
            <w:noWrap/>
          </w:tcPr>
          <w:p w14:paraId="35107C8F">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4FA625A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1E1DEAE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F75DBB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04589E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11A8EB9B">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566A6D8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15.我觉得与结果相比，事情的过程更能够帮助人成长—根据自身情况选择</w:t>
            </w:r>
          </w:p>
        </w:tc>
        <w:tc>
          <w:tcPr>
            <w:tcW w:w="1009" w:type="dxa"/>
            <w:tcBorders>
              <w:top w:val="nil"/>
              <w:left w:val="nil"/>
              <w:bottom w:val="nil"/>
              <w:right w:val="nil"/>
            </w:tcBorders>
            <w:shd w:val="clear" w:color="auto" w:fill="auto"/>
            <w:noWrap/>
            <w:vAlign w:val="center"/>
          </w:tcPr>
          <w:p w14:paraId="5A69599F">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0.813</w:t>
            </w:r>
          </w:p>
        </w:tc>
        <w:tc>
          <w:tcPr>
            <w:tcW w:w="1009" w:type="dxa"/>
            <w:tcBorders>
              <w:top w:val="nil"/>
              <w:left w:val="nil"/>
              <w:bottom w:val="nil"/>
              <w:right w:val="nil"/>
            </w:tcBorders>
            <w:shd w:val="clear" w:color="auto" w:fill="auto"/>
            <w:noWrap/>
          </w:tcPr>
          <w:p w14:paraId="78CBEDB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137318D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C2F5C5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65B142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5DC4CE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4B34F038">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500301E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18.我认为逆境对人有激励作用—根据自身情况选择</w:t>
            </w:r>
          </w:p>
        </w:tc>
        <w:tc>
          <w:tcPr>
            <w:tcW w:w="1009" w:type="dxa"/>
            <w:tcBorders>
              <w:top w:val="nil"/>
              <w:left w:val="nil"/>
              <w:bottom w:val="nil"/>
              <w:right w:val="nil"/>
            </w:tcBorders>
            <w:shd w:val="clear" w:color="auto" w:fill="auto"/>
            <w:noWrap/>
            <w:vAlign w:val="center"/>
          </w:tcPr>
          <w:p w14:paraId="47731521">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0.805</w:t>
            </w:r>
          </w:p>
        </w:tc>
        <w:tc>
          <w:tcPr>
            <w:tcW w:w="1009" w:type="dxa"/>
            <w:tcBorders>
              <w:top w:val="nil"/>
              <w:left w:val="nil"/>
              <w:bottom w:val="nil"/>
              <w:right w:val="nil"/>
            </w:tcBorders>
            <w:shd w:val="clear" w:color="auto" w:fill="auto"/>
            <w:noWrap/>
          </w:tcPr>
          <w:p w14:paraId="64F2C46A">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20F9724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2E2EF1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6A5CEEC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AF70FC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19D17ECF">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6A7D661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19.逆境有时候是对成长的一种帮助—根据自身情况选择</w:t>
            </w:r>
          </w:p>
        </w:tc>
        <w:tc>
          <w:tcPr>
            <w:tcW w:w="1009" w:type="dxa"/>
            <w:tcBorders>
              <w:top w:val="nil"/>
              <w:left w:val="nil"/>
              <w:bottom w:val="nil"/>
              <w:right w:val="nil"/>
            </w:tcBorders>
            <w:shd w:val="clear" w:color="auto" w:fill="auto"/>
            <w:noWrap/>
            <w:vAlign w:val="center"/>
          </w:tcPr>
          <w:p w14:paraId="174E97D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0.785</w:t>
            </w:r>
          </w:p>
        </w:tc>
        <w:tc>
          <w:tcPr>
            <w:tcW w:w="1009" w:type="dxa"/>
            <w:tcBorders>
              <w:top w:val="nil"/>
              <w:left w:val="nil"/>
              <w:bottom w:val="nil"/>
              <w:right w:val="nil"/>
            </w:tcBorders>
            <w:shd w:val="clear" w:color="auto" w:fill="auto"/>
            <w:noWrap/>
          </w:tcPr>
          <w:p w14:paraId="1A63AB2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35A0DCC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ABD338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7B7B318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7ABF413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74CF258E">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108D263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25.面对困难时,我会集中自己的全部精力—根据自身情况选择</w:t>
            </w:r>
          </w:p>
        </w:tc>
        <w:tc>
          <w:tcPr>
            <w:tcW w:w="1009" w:type="dxa"/>
            <w:tcBorders>
              <w:top w:val="nil"/>
              <w:left w:val="nil"/>
              <w:bottom w:val="nil"/>
              <w:right w:val="nil"/>
            </w:tcBorders>
            <w:shd w:val="clear" w:color="auto" w:fill="auto"/>
            <w:noWrap/>
            <w:vAlign w:val="center"/>
          </w:tcPr>
          <w:p w14:paraId="04EEE6FC">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0.527</w:t>
            </w:r>
          </w:p>
        </w:tc>
        <w:tc>
          <w:tcPr>
            <w:tcW w:w="1009" w:type="dxa"/>
            <w:tcBorders>
              <w:top w:val="nil"/>
              <w:left w:val="nil"/>
              <w:bottom w:val="nil"/>
              <w:right w:val="nil"/>
            </w:tcBorders>
            <w:shd w:val="clear" w:color="auto" w:fill="auto"/>
            <w:noWrap/>
          </w:tcPr>
          <w:p w14:paraId="29DB4290">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5FF7DDB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6ED63EB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77AB207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1BA7D3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2B4C45A3">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73D2168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29.我会为自己设定目标,以推动自己前进—根据自身情况选择</w:t>
            </w:r>
          </w:p>
        </w:tc>
        <w:tc>
          <w:tcPr>
            <w:tcW w:w="1009" w:type="dxa"/>
            <w:tcBorders>
              <w:top w:val="nil"/>
              <w:left w:val="nil"/>
              <w:bottom w:val="nil"/>
              <w:right w:val="nil"/>
            </w:tcBorders>
            <w:shd w:val="clear" w:color="auto" w:fill="auto"/>
            <w:noWrap/>
            <w:vAlign w:val="center"/>
          </w:tcPr>
          <w:p w14:paraId="6C38558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0.707</w:t>
            </w:r>
          </w:p>
        </w:tc>
        <w:tc>
          <w:tcPr>
            <w:tcW w:w="1009" w:type="dxa"/>
            <w:tcBorders>
              <w:top w:val="nil"/>
              <w:left w:val="nil"/>
              <w:bottom w:val="nil"/>
              <w:right w:val="nil"/>
            </w:tcBorders>
            <w:shd w:val="clear" w:color="auto" w:fill="auto"/>
            <w:noWrap/>
          </w:tcPr>
          <w:p w14:paraId="5FE5A42D">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52DD51B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CAA729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B261C6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bottom"/>
          </w:tcPr>
          <w:p w14:paraId="51179C4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7599538B">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4C58FAF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30.我觉得任何事情都有其积极的一面—根据自身情况选择</w:t>
            </w:r>
          </w:p>
        </w:tc>
        <w:tc>
          <w:tcPr>
            <w:tcW w:w="1009" w:type="dxa"/>
            <w:tcBorders>
              <w:top w:val="nil"/>
              <w:left w:val="nil"/>
              <w:bottom w:val="nil"/>
              <w:right w:val="nil"/>
            </w:tcBorders>
            <w:shd w:val="clear" w:color="auto" w:fill="auto"/>
            <w:noWrap/>
            <w:vAlign w:val="center"/>
          </w:tcPr>
          <w:p w14:paraId="476FAA05">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0.746</w:t>
            </w:r>
          </w:p>
        </w:tc>
        <w:tc>
          <w:tcPr>
            <w:tcW w:w="1009" w:type="dxa"/>
            <w:tcBorders>
              <w:top w:val="nil"/>
              <w:left w:val="nil"/>
              <w:bottom w:val="nil"/>
              <w:right w:val="nil"/>
            </w:tcBorders>
            <w:shd w:val="clear" w:color="auto" w:fill="auto"/>
            <w:noWrap/>
          </w:tcPr>
          <w:p w14:paraId="306037B7">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73141B0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073B30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35FE6A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bottom"/>
          </w:tcPr>
          <w:p w14:paraId="7A6579E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30D77DDB">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367EF0B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33.我感觉自己能很好适应周围环境的变化—根据自身情况选择</w:t>
            </w:r>
          </w:p>
        </w:tc>
        <w:tc>
          <w:tcPr>
            <w:tcW w:w="1009" w:type="dxa"/>
            <w:tcBorders>
              <w:top w:val="nil"/>
              <w:left w:val="nil"/>
              <w:bottom w:val="nil"/>
              <w:right w:val="nil"/>
            </w:tcBorders>
            <w:shd w:val="clear" w:color="auto" w:fill="auto"/>
            <w:noWrap/>
            <w:vAlign w:val="center"/>
          </w:tcPr>
          <w:p w14:paraId="475AE3B5">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0.66</w:t>
            </w:r>
          </w:p>
        </w:tc>
        <w:tc>
          <w:tcPr>
            <w:tcW w:w="1009" w:type="dxa"/>
            <w:tcBorders>
              <w:top w:val="nil"/>
              <w:left w:val="nil"/>
              <w:bottom w:val="nil"/>
              <w:right w:val="nil"/>
            </w:tcBorders>
            <w:shd w:val="clear" w:color="auto" w:fill="auto"/>
            <w:noWrap/>
          </w:tcPr>
          <w:p w14:paraId="498AE166">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57041AA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4B9F9A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E25E41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762C1D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7E5ACB87">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7E117DA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34.相比于以前，现在的环境会更让我感到舒适—根据自身情况选择</w:t>
            </w:r>
          </w:p>
        </w:tc>
        <w:tc>
          <w:tcPr>
            <w:tcW w:w="1009" w:type="dxa"/>
            <w:tcBorders>
              <w:top w:val="nil"/>
              <w:left w:val="nil"/>
              <w:bottom w:val="nil"/>
              <w:right w:val="nil"/>
            </w:tcBorders>
            <w:shd w:val="clear" w:color="auto" w:fill="auto"/>
            <w:noWrap/>
            <w:vAlign w:val="center"/>
          </w:tcPr>
          <w:p w14:paraId="62F23396">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0.563</w:t>
            </w:r>
          </w:p>
        </w:tc>
        <w:tc>
          <w:tcPr>
            <w:tcW w:w="1009" w:type="dxa"/>
            <w:tcBorders>
              <w:top w:val="nil"/>
              <w:left w:val="nil"/>
              <w:bottom w:val="nil"/>
              <w:right w:val="nil"/>
            </w:tcBorders>
            <w:shd w:val="clear" w:color="auto" w:fill="auto"/>
            <w:noWrap/>
          </w:tcPr>
          <w:p w14:paraId="554DA7F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6514200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7D30B04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3BFAFD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195161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64D66AE7">
        <w:tblPrEx>
          <w:tblCellMar>
            <w:top w:w="0" w:type="dxa"/>
            <w:left w:w="108" w:type="dxa"/>
            <w:bottom w:w="0" w:type="dxa"/>
            <w:right w:w="108" w:type="dxa"/>
          </w:tblCellMar>
        </w:tblPrEx>
        <w:trPr>
          <w:trHeight w:val="720" w:hRule="atLeast"/>
        </w:trPr>
        <w:tc>
          <w:tcPr>
            <w:tcW w:w="3086" w:type="dxa"/>
            <w:tcBorders>
              <w:top w:val="nil"/>
              <w:left w:val="nil"/>
              <w:bottom w:val="nil"/>
              <w:right w:val="nil"/>
            </w:tcBorders>
            <w:shd w:val="clear" w:color="auto" w:fill="auto"/>
            <w:vAlign w:val="center"/>
          </w:tcPr>
          <w:p w14:paraId="231CEFD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6.失败总是让我感到气馁—根据自身情况选择</w:t>
            </w:r>
          </w:p>
        </w:tc>
        <w:tc>
          <w:tcPr>
            <w:tcW w:w="1009" w:type="dxa"/>
            <w:tcBorders>
              <w:top w:val="nil"/>
              <w:left w:val="nil"/>
              <w:bottom w:val="nil"/>
              <w:right w:val="nil"/>
            </w:tcBorders>
            <w:shd w:val="clear" w:color="auto" w:fill="auto"/>
            <w:noWrap/>
          </w:tcPr>
          <w:p w14:paraId="4991970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33F299AF">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0.797</w:t>
            </w:r>
          </w:p>
        </w:tc>
        <w:tc>
          <w:tcPr>
            <w:tcW w:w="1009" w:type="dxa"/>
            <w:tcBorders>
              <w:top w:val="nil"/>
              <w:left w:val="nil"/>
              <w:bottom w:val="nil"/>
              <w:right w:val="nil"/>
            </w:tcBorders>
            <w:shd w:val="clear" w:color="auto" w:fill="auto"/>
            <w:noWrap/>
          </w:tcPr>
          <w:p w14:paraId="7CE581D6">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774269D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F6F71A4">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1B0C60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09257371">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20B75EA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7.我很难控制自己的不愉快情绪—根据自身情况选择</w:t>
            </w:r>
          </w:p>
        </w:tc>
        <w:tc>
          <w:tcPr>
            <w:tcW w:w="1009" w:type="dxa"/>
            <w:tcBorders>
              <w:top w:val="nil"/>
              <w:left w:val="nil"/>
              <w:bottom w:val="nil"/>
              <w:right w:val="nil"/>
            </w:tcBorders>
            <w:shd w:val="clear" w:color="auto" w:fill="auto"/>
            <w:noWrap/>
          </w:tcPr>
          <w:p w14:paraId="43531E7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39F7541A">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0.554</w:t>
            </w:r>
          </w:p>
        </w:tc>
        <w:tc>
          <w:tcPr>
            <w:tcW w:w="1009" w:type="dxa"/>
            <w:tcBorders>
              <w:top w:val="nil"/>
              <w:left w:val="nil"/>
              <w:bottom w:val="nil"/>
              <w:right w:val="nil"/>
            </w:tcBorders>
            <w:shd w:val="clear" w:color="auto" w:fill="auto"/>
            <w:noWrap/>
          </w:tcPr>
          <w:p w14:paraId="716CF7F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784925B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57A2CC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A36807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7AED415E">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1A3A1FA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20.父母总是喜欢干涉我的想法—根据自身情况选择</w:t>
            </w:r>
          </w:p>
        </w:tc>
        <w:tc>
          <w:tcPr>
            <w:tcW w:w="1009" w:type="dxa"/>
            <w:tcBorders>
              <w:top w:val="nil"/>
              <w:left w:val="nil"/>
              <w:bottom w:val="nil"/>
              <w:right w:val="nil"/>
            </w:tcBorders>
            <w:shd w:val="clear" w:color="auto" w:fill="auto"/>
            <w:noWrap/>
          </w:tcPr>
          <w:p w14:paraId="05A3FF7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78AE4850">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0.569</w:t>
            </w:r>
          </w:p>
        </w:tc>
        <w:tc>
          <w:tcPr>
            <w:tcW w:w="1009" w:type="dxa"/>
            <w:tcBorders>
              <w:top w:val="nil"/>
              <w:left w:val="nil"/>
              <w:bottom w:val="nil"/>
              <w:right w:val="nil"/>
            </w:tcBorders>
            <w:shd w:val="clear" w:color="auto" w:fill="auto"/>
            <w:noWrap/>
          </w:tcPr>
          <w:p w14:paraId="3C63D5A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7F6983E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6DBE4E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6FB992E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24C0B9D0">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61B1867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21.在与老师对视时我会不经意的躲避—根据自身情况选择</w:t>
            </w:r>
          </w:p>
        </w:tc>
        <w:tc>
          <w:tcPr>
            <w:tcW w:w="1009" w:type="dxa"/>
            <w:tcBorders>
              <w:top w:val="nil"/>
              <w:left w:val="nil"/>
              <w:bottom w:val="nil"/>
              <w:right w:val="nil"/>
            </w:tcBorders>
            <w:shd w:val="clear" w:color="auto" w:fill="auto"/>
            <w:noWrap/>
          </w:tcPr>
          <w:p w14:paraId="6233026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6BCB3B21">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0.616</w:t>
            </w:r>
          </w:p>
        </w:tc>
        <w:tc>
          <w:tcPr>
            <w:tcW w:w="1009" w:type="dxa"/>
            <w:tcBorders>
              <w:top w:val="nil"/>
              <w:left w:val="nil"/>
              <w:bottom w:val="nil"/>
              <w:right w:val="nil"/>
            </w:tcBorders>
            <w:shd w:val="clear" w:color="auto" w:fill="auto"/>
            <w:noWrap/>
          </w:tcPr>
          <w:p w14:paraId="3AD29E69">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0E38878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23F3D5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47157F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10DC81D1">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10A459C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22.我有时不想面对学校里的老师和同学—根据自身情况选择</w:t>
            </w:r>
          </w:p>
        </w:tc>
        <w:tc>
          <w:tcPr>
            <w:tcW w:w="1009" w:type="dxa"/>
            <w:tcBorders>
              <w:top w:val="nil"/>
              <w:left w:val="nil"/>
              <w:bottom w:val="nil"/>
              <w:right w:val="nil"/>
            </w:tcBorders>
            <w:shd w:val="clear" w:color="auto" w:fill="auto"/>
            <w:noWrap/>
          </w:tcPr>
          <w:p w14:paraId="2738B12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0DFF77F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0.666</w:t>
            </w:r>
          </w:p>
        </w:tc>
        <w:tc>
          <w:tcPr>
            <w:tcW w:w="1009" w:type="dxa"/>
            <w:tcBorders>
              <w:top w:val="nil"/>
              <w:left w:val="nil"/>
              <w:bottom w:val="nil"/>
              <w:right w:val="nil"/>
            </w:tcBorders>
            <w:shd w:val="clear" w:color="auto" w:fill="auto"/>
            <w:noWrap/>
          </w:tcPr>
          <w:p w14:paraId="21525041">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4502CBF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1CB7024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52D82C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2B1E843A">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282E1CA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17.我习惯把事情憋在心里而不是向人倾诉—根据自身情况选择</w:t>
            </w:r>
          </w:p>
        </w:tc>
        <w:tc>
          <w:tcPr>
            <w:tcW w:w="1009" w:type="dxa"/>
            <w:tcBorders>
              <w:top w:val="nil"/>
              <w:left w:val="nil"/>
              <w:bottom w:val="nil"/>
              <w:right w:val="nil"/>
            </w:tcBorders>
            <w:shd w:val="clear" w:color="auto" w:fill="auto"/>
            <w:noWrap/>
          </w:tcPr>
          <w:p w14:paraId="518D168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vAlign w:val="center"/>
          </w:tcPr>
          <w:p w14:paraId="525E13B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0.623</w:t>
            </w:r>
          </w:p>
        </w:tc>
        <w:tc>
          <w:tcPr>
            <w:tcW w:w="1009" w:type="dxa"/>
            <w:tcBorders>
              <w:top w:val="nil"/>
              <w:left w:val="nil"/>
              <w:bottom w:val="nil"/>
              <w:right w:val="nil"/>
            </w:tcBorders>
            <w:shd w:val="clear" w:color="auto" w:fill="auto"/>
            <w:noWrap/>
            <w:vAlign w:val="bottom"/>
          </w:tcPr>
          <w:p w14:paraId="198FD2E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5E08039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8524B9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914730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11754D31">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0DA6D2C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10.失败和挫折会让我怀疑自己的能力—根据自身情况选择</w:t>
            </w:r>
          </w:p>
        </w:tc>
        <w:tc>
          <w:tcPr>
            <w:tcW w:w="1009" w:type="dxa"/>
            <w:tcBorders>
              <w:top w:val="nil"/>
              <w:left w:val="nil"/>
              <w:bottom w:val="nil"/>
              <w:right w:val="nil"/>
            </w:tcBorders>
            <w:shd w:val="clear" w:color="auto" w:fill="auto"/>
            <w:noWrap/>
          </w:tcPr>
          <w:p w14:paraId="47D81EA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3EC0A3A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71965185">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0.722</w:t>
            </w:r>
          </w:p>
        </w:tc>
        <w:tc>
          <w:tcPr>
            <w:tcW w:w="1009" w:type="dxa"/>
            <w:tcBorders>
              <w:top w:val="nil"/>
              <w:left w:val="nil"/>
              <w:bottom w:val="nil"/>
              <w:right w:val="nil"/>
            </w:tcBorders>
            <w:shd w:val="clear" w:color="auto" w:fill="auto"/>
            <w:noWrap/>
          </w:tcPr>
          <w:p w14:paraId="384D65A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4DC6C83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14D251A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6729919D">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070FE13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26.我一般要过很久才能忘记不愉快的事情—根据自身情况选择</w:t>
            </w:r>
          </w:p>
        </w:tc>
        <w:tc>
          <w:tcPr>
            <w:tcW w:w="1009" w:type="dxa"/>
            <w:tcBorders>
              <w:top w:val="nil"/>
              <w:left w:val="nil"/>
              <w:bottom w:val="nil"/>
              <w:right w:val="nil"/>
            </w:tcBorders>
            <w:shd w:val="clear" w:color="auto" w:fill="auto"/>
            <w:noWrap/>
          </w:tcPr>
          <w:p w14:paraId="281199F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3AD8F69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22EDB23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0.742</w:t>
            </w:r>
          </w:p>
        </w:tc>
        <w:tc>
          <w:tcPr>
            <w:tcW w:w="1009" w:type="dxa"/>
            <w:tcBorders>
              <w:top w:val="nil"/>
              <w:left w:val="nil"/>
              <w:bottom w:val="nil"/>
              <w:right w:val="nil"/>
            </w:tcBorders>
            <w:shd w:val="clear" w:color="auto" w:fill="auto"/>
            <w:noWrap/>
          </w:tcPr>
          <w:p w14:paraId="1C5534CC">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1D19160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134689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79184E5B">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73B9FB4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27.我很害怕受到老师的批评—根据自身情况选择</w:t>
            </w:r>
          </w:p>
        </w:tc>
        <w:tc>
          <w:tcPr>
            <w:tcW w:w="1009" w:type="dxa"/>
            <w:tcBorders>
              <w:top w:val="nil"/>
              <w:left w:val="nil"/>
              <w:bottom w:val="nil"/>
              <w:right w:val="nil"/>
            </w:tcBorders>
            <w:shd w:val="clear" w:color="auto" w:fill="auto"/>
            <w:noWrap/>
          </w:tcPr>
          <w:p w14:paraId="19B0393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78CB387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364064D3">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0.708</w:t>
            </w:r>
          </w:p>
        </w:tc>
        <w:tc>
          <w:tcPr>
            <w:tcW w:w="1009" w:type="dxa"/>
            <w:tcBorders>
              <w:top w:val="nil"/>
              <w:left w:val="nil"/>
              <w:bottom w:val="nil"/>
              <w:right w:val="nil"/>
            </w:tcBorders>
            <w:shd w:val="clear" w:color="auto" w:fill="auto"/>
            <w:noWrap/>
          </w:tcPr>
          <w:p w14:paraId="7A8DAC3D">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6689300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320091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53E80756">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105B06D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32.我感觉自己是一个情绪起伏较大的人—根据自身情况选择</w:t>
            </w:r>
          </w:p>
        </w:tc>
        <w:tc>
          <w:tcPr>
            <w:tcW w:w="1009" w:type="dxa"/>
            <w:tcBorders>
              <w:top w:val="nil"/>
              <w:left w:val="nil"/>
              <w:bottom w:val="nil"/>
              <w:right w:val="nil"/>
            </w:tcBorders>
            <w:shd w:val="clear" w:color="auto" w:fill="auto"/>
            <w:noWrap/>
          </w:tcPr>
          <w:p w14:paraId="174B8AD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4F89DC2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099CAFD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0.501</w:t>
            </w:r>
          </w:p>
        </w:tc>
        <w:tc>
          <w:tcPr>
            <w:tcW w:w="1009" w:type="dxa"/>
            <w:tcBorders>
              <w:top w:val="nil"/>
              <w:left w:val="nil"/>
              <w:bottom w:val="nil"/>
              <w:right w:val="nil"/>
            </w:tcBorders>
            <w:shd w:val="clear" w:color="auto" w:fill="auto"/>
            <w:noWrap/>
          </w:tcPr>
          <w:p w14:paraId="010BDD9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1231E47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742B36A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59E03BFC">
        <w:tblPrEx>
          <w:tblCellMar>
            <w:top w:w="0" w:type="dxa"/>
            <w:left w:w="108" w:type="dxa"/>
            <w:bottom w:w="0" w:type="dxa"/>
            <w:right w:w="108" w:type="dxa"/>
          </w:tblCellMar>
        </w:tblPrEx>
        <w:trPr>
          <w:trHeight w:val="1440" w:hRule="atLeast"/>
        </w:trPr>
        <w:tc>
          <w:tcPr>
            <w:tcW w:w="3086" w:type="dxa"/>
            <w:tcBorders>
              <w:top w:val="nil"/>
              <w:left w:val="nil"/>
              <w:bottom w:val="nil"/>
              <w:right w:val="nil"/>
            </w:tcBorders>
            <w:shd w:val="clear" w:color="auto" w:fill="auto"/>
            <w:vAlign w:val="center"/>
          </w:tcPr>
          <w:p w14:paraId="74B068C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35.如果我定居到一个新的地方，我会在意当地人是否包容—根据自身情况选择</w:t>
            </w:r>
          </w:p>
        </w:tc>
        <w:tc>
          <w:tcPr>
            <w:tcW w:w="1009" w:type="dxa"/>
            <w:tcBorders>
              <w:top w:val="nil"/>
              <w:left w:val="nil"/>
              <w:bottom w:val="nil"/>
              <w:right w:val="nil"/>
            </w:tcBorders>
            <w:shd w:val="clear" w:color="auto" w:fill="auto"/>
            <w:noWrap/>
          </w:tcPr>
          <w:p w14:paraId="3C247CB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57B45F2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26CF797F">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0.591</w:t>
            </w:r>
          </w:p>
        </w:tc>
        <w:tc>
          <w:tcPr>
            <w:tcW w:w="1009" w:type="dxa"/>
            <w:tcBorders>
              <w:top w:val="nil"/>
              <w:left w:val="nil"/>
              <w:bottom w:val="nil"/>
              <w:right w:val="nil"/>
            </w:tcBorders>
            <w:shd w:val="clear" w:color="auto" w:fill="auto"/>
            <w:noWrap/>
          </w:tcPr>
          <w:p w14:paraId="3E09B420">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7BBA6FF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B73FF8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54679CAE">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17A1492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11.当我遇到不愉快的事情时，总找不到合适的倾诉对象—根据自身情况选择</w:t>
            </w:r>
          </w:p>
        </w:tc>
        <w:tc>
          <w:tcPr>
            <w:tcW w:w="1009" w:type="dxa"/>
            <w:tcBorders>
              <w:top w:val="nil"/>
              <w:left w:val="nil"/>
              <w:bottom w:val="nil"/>
              <w:right w:val="nil"/>
            </w:tcBorders>
            <w:shd w:val="clear" w:color="auto" w:fill="auto"/>
            <w:noWrap/>
          </w:tcPr>
          <w:p w14:paraId="65256E8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0A9F6E4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7A9034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3518E827">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0.788</w:t>
            </w:r>
          </w:p>
        </w:tc>
        <w:tc>
          <w:tcPr>
            <w:tcW w:w="1009" w:type="dxa"/>
            <w:tcBorders>
              <w:top w:val="nil"/>
              <w:left w:val="nil"/>
              <w:bottom w:val="nil"/>
              <w:right w:val="nil"/>
            </w:tcBorders>
            <w:shd w:val="clear" w:color="auto" w:fill="auto"/>
            <w:noWrap/>
          </w:tcPr>
          <w:p w14:paraId="1B8BCF0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25CE75B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654F6C7C">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5CDC37E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14.当我遇到困难需要帮助时，我不知道该去找谁—根据自身情况选择</w:t>
            </w:r>
          </w:p>
        </w:tc>
        <w:tc>
          <w:tcPr>
            <w:tcW w:w="1009" w:type="dxa"/>
            <w:tcBorders>
              <w:top w:val="nil"/>
              <w:left w:val="nil"/>
              <w:bottom w:val="nil"/>
              <w:right w:val="nil"/>
            </w:tcBorders>
            <w:shd w:val="clear" w:color="auto" w:fill="auto"/>
            <w:noWrap/>
          </w:tcPr>
          <w:p w14:paraId="0858B2C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0EFCF4B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691EDA8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6183165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0.756</w:t>
            </w:r>
          </w:p>
        </w:tc>
        <w:tc>
          <w:tcPr>
            <w:tcW w:w="1009" w:type="dxa"/>
            <w:tcBorders>
              <w:top w:val="nil"/>
              <w:left w:val="nil"/>
              <w:bottom w:val="nil"/>
              <w:right w:val="nil"/>
            </w:tcBorders>
            <w:shd w:val="clear" w:color="auto" w:fill="auto"/>
            <w:noWrap/>
          </w:tcPr>
          <w:p w14:paraId="74F9CEC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6D3532B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5332B240">
        <w:tblPrEx>
          <w:tblCellMar>
            <w:top w:w="0" w:type="dxa"/>
            <w:left w:w="108" w:type="dxa"/>
            <w:bottom w:w="0" w:type="dxa"/>
            <w:right w:w="108" w:type="dxa"/>
          </w:tblCellMar>
        </w:tblPrEx>
        <w:trPr>
          <w:trHeight w:val="960" w:hRule="atLeast"/>
        </w:trPr>
        <w:tc>
          <w:tcPr>
            <w:tcW w:w="3086" w:type="dxa"/>
            <w:tcBorders>
              <w:top w:val="nil"/>
              <w:left w:val="nil"/>
              <w:bottom w:val="nil"/>
              <w:right w:val="nil"/>
            </w:tcBorders>
            <w:shd w:val="clear" w:color="auto" w:fill="auto"/>
            <w:vAlign w:val="center"/>
          </w:tcPr>
          <w:p w14:paraId="62F492B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31.心情不好也不愿意跟别人说—根据自身情况选择</w:t>
            </w:r>
          </w:p>
        </w:tc>
        <w:tc>
          <w:tcPr>
            <w:tcW w:w="1009" w:type="dxa"/>
            <w:tcBorders>
              <w:top w:val="nil"/>
              <w:left w:val="nil"/>
              <w:bottom w:val="nil"/>
              <w:right w:val="nil"/>
            </w:tcBorders>
            <w:shd w:val="clear" w:color="auto" w:fill="auto"/>
            <w:noWrap/>
          </w:tcPr>
          <w:p w14:paraId="02D53FA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515BEED8">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40B10BC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4BB48F3A">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0.811</w:t>
            </w:r>
          </w:p>
        </w:tc>
        <w:tc>
          <w:tcPr>
            <w:tcW w:w="1009" w:type="dxa"/>
            <w:tcBorders>
              <w:top w:val="nil"/>
              <w:left w:val="nil"/>
              <w:bottom w:val="nil"/>
              <w:right w:val="nil"/>
            </w:tcBorders>
            <w:shd w:val="clear" w:color="auto" w:fill="auto"/>
            <w:noWrap/>
          </w:tcPr>
          <w:p w14:paraId="64111749">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c>
          <w:tcPr>
            <w:tcW w:w="1009" w:type="dxa"/>
            <w:tcBorders>
              <w:top w:val="nil"/>
              <w:left w:val="nil"/>
              <w:bottom w:val="nil"/>
              <w:right w:val="nil"/>
            </w:tcBorders>
            <w:shd w:val="clear" w:color="auto" w:fill="auto"/>
            <w:noWrap/>
          </w:tcPr>
          <w:p w14:paraId="4CDBDCD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r>
      <w:tr w14:paraId="43F56380">
        <w:tblPrEx>
          <w:tblCellMar>
            <w:top w:w="0" w:type="dxa"/>
            <w:left w:w="108" w:type="dxa"/>
            <w:bottom w:w="0" w:type="dxa"/>
            <w:right w:w="108" w:type="dxa"/>
          </w:tblCellMar>
        </w:tblPrEx>
        <w:trPr>
          <w:trHeight w:val="720" w:hRule="atLeast"/>
        </w:trPr>
        <w:tc>
          <w:tcPr>
            <w:tcW w:w="3086" w:type="dxa"/>
            <w:tcBorders>
              <w:top w:val="nil"/>
              <w:left w:val="nil"/>
              <w:bottom w:val="nil"/>
              <w:right w:val="nil"/>
            </w:tcBorders>
            <w:shd w:val="clear" w:color="auto" w:fill="auto"/>
            <w:vAlign w:val="center"/>
          </w:tcPr>
          <w:p w14:paraId="3F4D6B3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8.我的生活有明确的目标—根据自身情况选择</w:t>
            </w:r>
          </w:p>
        </w:tc>
        <w:tc>
          <w:tcPr>
            <w:tcW w:w="1009" w:type="dxa"/>
            <w:tcBorders>
              <w:top w:val="nil"/>
              <w:left w:val="nil"/>
              <w:bottom w:val="nil"/>
              <w:right w:val="nil"/>
            </w:tcBorders>
            <w:shd w:val="clear" w:color="auto" w:fill="auto"/>
            <w:noWrap/>
          </w:tcPr>
          <w:p w14:paraId="15B6342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070C5AE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166E2C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C29468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7F28E423">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0.547</w:t>
            </w:r>
          </w:p>
        </w:tc>
        <w:tc>
          <w:tcPr>
            <w:tcW w:w="1009" w:type="dxa"/>
            <w:tcBorders>
              <w:top w:val="nil"/>
              <w:left w:val="nil"/>
              <w:bottom w:val="nil"/>
              <w:right w:val="nil"/>
            </w:tcBorders>
            <w:shd w:val="clear" w:color="auto" w:fill="auto"/>
            <w:noWrap/>
          </w:tcPr>
          <w:p w14:paraId="1045A68C">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r>
      <w:tr w14:paraId="375654B6">
        <w:tblPrEx>
          <w:tblCellMar>
            <w:top w:w="0" w:type="dxa"/>
            <w:left w:w="108" w:type="dxa"/>
            <w:bottom w:w="0" w:type="dxa"/>
            <w:right w:w="108" w:type="dxa"/>
          </w:tblCellMar>
        </w:tblPrEx>
        <w:trPr>
          <w:trHeight w:val="720" w:hRule="atLeast"/>
        </w:trPr>
        <w:tc>
          <w:tcPr>
            <w:tcW w:w="3086" w:type="dxa"/>
            <w:tcBorders>
              <w:top w:val="nil"/>
              <w:left w:val="nil"/>
              <w:bottom w:val="nil"/>
              <w:right w:val="nil"/>
            </w:tcBorders>
            <w:shd w:val="clear" w:color="auto" w:fill="auto"/>
            <w:vAlign w:val="center"/>
          </w:tcPr>
          <w:p w14:paraId="63D0553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13.父母很尊重我的意见—根据自身情况选择</w:t>
            </w:r>
          </w:p>
        </w:tc>
        <w:tc>
          <w:tcPr>
            <w:tcW w:w="1009" w:type="dxa"/>
            <w:tcBorders>
              <w:top w:val="nil"/>
              <w:left w:val="nil"/>
              <w:bottom w:val="nil"/>
              <w:right w:val="nil"/>
            </w:tcBorders>
            <w:shd w:val="clear" w:color="auto" w:fill="auto"/>
            <w:noWrap/>
          </w:tcPr>
          <w:p w14:paraId="46E84E71">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1D6E024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019074F9">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3C62721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61BBEA21">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0.709</w:t>
            </w:r>
          </w:p>
        </w:tc>
        <w:tc>
          <w:tcPr>
            <w:tcW w:w="1009" w:type="dxa"/>
            <w:tcBorders>
              <w:top w:val="nil"/>
              <w:left w:val="nil"/>
              <w:bottom w:val="nil"/>
              <w:right w:val="nil"/>
            </w:tcBorders>
            <w:shd w:val="clear" w:color="auto" w:fill="auto"/>
            <w:noWrap/>
          </w:tcPr>
          <w:p w14:paraId="3D794769">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r>
      <w:tr w14:paraId="27882882">
        <w:tblPrEx>
          <w:tblCellMar>
            <w:top w:w="0" w:type="dxa"/>
            <w:left w:w="108" w:type="dxa"/>
            <w:bottom w:w="0" w:type="dxa"/>
            <w:right w:w="108" w:type="dxa"/>
          </w:tblCellMar>
        </w:tblPrEx>
        <w:trPr>
          <w:trHeight w:val="1200" w:hRule="atLeast"/>
        </w:trPr>
        <w:tc>
          <w:tcPr>
            <w:tcW w:w="3086" w:type="dxa"/>
            <w:tcBorders>
              <w:top w:val="nil"/>
              <w:left w:val="nil"/>
              <w:bottom w:val="nil"/>
              <w:right w:val="nil"/>
            </w:tcBorders>
            <w:shd w:val="clear" w:color="auto" w:fill="auto"/>
            <w:vAlign w:val="center"/>
          </w:tcPr>
          <w:p w14:paraId="675C3F03">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16.面临困难,我一般会定一个计划和解决方案—根据自身情况选择</w:t>
            </w:r>
          </w:p>
        </w:tc>
        <w:tc>
          <w:tcPr>
            <w:tcW w:w="1009" w:type="dxa"/>
            <w:tcBorders>
              <w:top w:val="nil"/>
              <w:left w:val="nil"/>
              <w:bottom w:val="nil"/>
              <w:right w:val="nil"/>
            </w:tcBorders>
            <w:shd w:val="clear" w:color="auto" w:fill="auto"/>
            <w:noWrap/>
          </w:tcPr>
          <w:p w14:paraId="61A2264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05DDE34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64D792A7">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1929368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79A94C61">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0.577</w:t>
            </w:r>
          </w:p>
        </w:tc>
        <w:tc>
          <w:tcPr>
            <w:tcW w:w="1009" w:type="dxa"/>
            <w:tcBorders>
              <w:top w:val="nil"/>
              <w:left w:val="nil"/>
              <w:bottom w:val="nil"/>
              <w:right w:val="nil"/>
            </w:tcBorders>
            <w:shd w:val="clear" w:color="auto" w:fill="auto"/>
            <w:noWrap/>
          </w:tcPr>
          <w:p w14:paraId="783E01EE">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r>
      <w:tr w14:paraId="05C42AE5">
        <w:tblPrEx>
          <w:tblCellMar>
            <w:top w:w="0" w:type="dxa"/>
            <w:left w:w="108" w:type="dxa"/>
            <w:bottom w:w="0" w:type="dxa"/>
            <w:right w:w="108" w:type="dxa"/>
          </w:tblCellMar>
        </w:tblPrEx>
        <w:trPr>
          <w:trHeight w:val="720" w:hRule="atLeast"/>
        </w:trPr>
        <w:tc>
          <w:tcPr>
            <w:tcW w:w="3086" w:type="dxa"/>
            <w:tcBorders>
              <w:top w:val="nil"/>
              <w:left w:val="nil"/>
              <w:bottom w:val="nil"/>
              <w:right w:val="nil"/>
            </w:tcBorders>
            <w:shd w:val="clear" w:color="auto" w:fill="auto"/>
            <w:vAlign w:val="center"/>
          </w:tcPr>
          <w:p w14:paraId="0CB2E82A">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24.父母从来不会苛责我—根据自身情况选择</w:t>
            </w:r>
          </w:p>
        </w:tc>
        <w:tc>
          <w:tcPr>
            <w:tcW w:w="1009" w:type="dxa"/>
            <w:tcBorders>
              <w:top w:val="nil"/>
              <w:left w:val="nil"/>
              <w:bottom w:val="nil"/>
              <w:right w:val="nil"/>
            </w:tcBorders>
            <w:shd w:val="clear" w:color="auto" w:fill="auto"/>
            <w:noWrap/>
          </w:tcPr>
          <w:p w14:paraId="314C0276">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p>
        </w:tc>
        <w:tc>
          <w:tcPr>
            <w:tcW w:w="1009" w:type="dxa"/>
            <w:tcBorders>
              <w:top w:val="nil"/>
              <w:left w:val="nil"/>
              <w:bottom w:val="nil"/>
              <w:right w:val="nil"/>
            </w:tcBorders>
            <w:shd w:val="clear" w:color="auto" w:fill="auto"/>
            <w:noWrap/>
          </w:tcPr>
          <w:p w14:paraId="60363D50">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2C2521BD">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tcPr>
          <w:p w14:paraId="5AD613C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Times New Roman"/>
                <w:snapToGrid/>
                <w:kern w:val="0"/>
                <w:sz w:val="20"/>
                <w:szCs w:val="20"/>
                <w:lang w:eastAsia="zh-CN"/>
              </w:rPr>
            </w:pPr>
          </w:p>
        </w:tc>
        <w:tc>
          <w:tcPr>
            <w:tcW w:w="1009" w:type="dxa"/>
            <w:tcBorders>
              <w:top w:val="nil"/>
              <w:left w:val="nil"/>
              <w:bottom w:val="nil"/>
              <w:right w:val="nil"/>
            </w:tcBorders>
            <w:shd w:val="clear" w:color="auto" w:fill="auto"/>
            <w:noWrap/>
            <w:vAlign w:val="center"/>
          </w:tcPr>
          <w:p w14:paraId="65526686">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0.799</w:t>
            </w:r>
          </w:p>
        </w:tc>
        <w:tc>
          <w:tcPr>
            <w:tcW w:w="1009" w:type="dxa"/>
            <w:tcBorders>
              <w:top w:val="nil"/>
              <w:left w:val="nil"/>
              <w:bottom w:val="nil"/>
              <w:right w:val="nil"/>
            </w:tcBorders>
            <w:shd w:val="clear" w:color="auto" w:fill="auto"/>
            <w:noWrap/>
          </w:tcPr>
          <w:p w14:paraId="3B595B1B">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p>
        </w:tc>
      </w:tr>
      <w:tr w14:paraId="21368017">
        <w:tblPrEx>
          <w:tblCellMar>
            <w:top w:w="0" w:type="dxa"/>
            <w:left w:w="108" w:type="dxa"/>
            <w:bottom w:w="0" w:type="dxa"/>
            <w:right w:w="108" w:type="dxa"/>
          </w:tblCellMar>
        </w:tblPrEx>
        <w:trPr>
          <w:trHeight w:val="972" w:hRule="atLeast"/>
        </w:trPr>
        <w:tc>
          <w:tcPr>
            <w:tcW w:w="3086" w:type="dxa"/>
            <w:tcBorders>
              <w:top w:val="nil"/>
              <w:left w:val="nil"/>
              <w:bottom w:val="single" w:color="auto" w:sz="12" w:space="0"/>
              <w:right w:val="nil"/>
            </w:tcBorders>
            <w:shd w:val="clear" w:color="auto" w:fill="auto"/>
            <w:vAlign w:val="center"/>
          </w:tcPr>
          <w:p w14:paraId="0CC385D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23.我有困难的时候会主动找别人倾诉—根据自身情况选择</w:t>
            </w:r>
          </w:p>
        </w:tc>
        <w:tc>
          <w:tcPr>
            <w:tcW w:w="1009" w:type="dxa"/>
            <w:tcBorders>
              <w:top w:val="nil"/>
              <w:left w:val="nil"/>
              <w:bottom w:val="single" w:color="auto" w:sz="12" w:space="0"/>
              <w:right w:val="nil"/>
            </w:tcBorders>
            <w:shd w:val="clear" w:color="auto" w:fill="auto"/>
            <w:noWrap/>
            <w:vAlign w:val="center"/>
          </w:tcPr>
          <w:p w14:paraId="415DBB07">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　</w:t>
            </w:r>
          </w:p>
        </w:tc>
        <w:tc>
          <w:tcPr>
            <w:tcW w:w="1009" w:type="dxa"/>
            <w:tcBorders>
              <w:top w:val="nil"/>
              <w:left w:val="nil"/>
              <w:bottom w:val="single" w:color="auto" w:sz="12" w:space="0"/>
              <w:right w:val="nil"/>
            </w:tcBorders>
            <w:shd w:val="clear" w:color="auto" w:fill="auto"/>
            <w:noWrap/>
            <w:vAlign w:val="center"/>
          </w:tcPr>
          <w:p w14:paraId="0121B5E9">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　</w:t>
            </w:r>
          </w:p>
        </w:tc>
        <w:tc>
          <w:tcPr>
            <w:tcW w:w="1009" w:type="dxa"/>
            <w:tcBorders>
              <w:top w:val="nil"/>
              <w:left w:val="nil"/>
              <w:bottom w:val="single" w:color="auto" w:sz="12" w:space="0"/>
              <w:right w:val="nil"/>
            </w:tcBorders>
            <w:shd w:val="clear" w:color="auto" w:fill="auto"/>
            <w:noWrap/>
            <w:vAlign w:val="center"/>
          </w:tcPr>
          <w:p w14:paraId="4F1D0C4F">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　</w:t>
            </w:r>
          </w:p>
        </w:tc>
        <w:tc>
          <w:tcPr>
            <w:tcW w:w="1009" w:type="dxa"/>
            <w:tcBorders>
              <w:top w:val="nil"/>
              <w:left w:val="nil"/>
              <w:bottom w:val="single" w:color="auto" w:sz="12" w:space="0"/>
              <w:right w:val="nil"/>
            </w:tcBorders>
            <w:shd w:val="clear" w:color="auto" w:fill="auto"/>
            <w:noWrap/>
            <w:vAlign w:val="center"/>
          </w:tcPr>
          <w:p w14:paraId="07064158">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　</w:t>
            </w:r>
          </w:p>
        </w:tc>
        <w:tc>
          <w:tcPr>
            <w:tcW w:w="1009" w:type="dxa"/>
            <w:tcBorders>
              <w:top w:val="nil"/>
              <w:left w:val="nil"/>
              <w:bottom w:val="single" w:color="auto" w:sz="12" w:space="0"/>
              <w:right w:val="nil"/>
            </w:tcBorders>
            <w:shd w:val="clear" w:color="auto" w:fill="auto"/>
            <w:noWrap/>
            <w:vAlign w:val="center"/>
          </w:tcPr>
          <w:p w14:paraId="7DE44BC3">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　</w:t>
            </w:r>
          </w:p>
        </w:tc>
        <w:tc>
          <w:tcPr>
            <w:tcW w:w="1009" w:type="dxa"/>
            <w:tcBorders>
              <w:top w:val="nil"/>
              <w:left w:val="nil"/>
              <w:bottom w:val="single" w:color="auto" w:sz="12" w:space="0"/>
              <w:right w:val="nil"/>
            </w:tcBorders>
            <w:shd w:val="clear" w:color="auto" w:fill="auto"/>
            <w:noWrap/>
            <w:vAlign w:val="center"/>
          </w:tcPr>
          <w:p w14:paraId="0C9A5072">
            <w:pPr>
              <w:keepNext w:val="0"/>
              <w:keepLines w:val="0"/>
              <w:pageBreakBefore w:val="0"/>
              <w:widowControl/>
              <w:kinsoku/>
              <w:wordWrap/>
              <w:overflowPunct/>
              <w:topLinePunct w:val="0"/>
              <w:autoSpaceDE/>
              <w:autoSpaceDN/>
              <w:bidi w:val="0"/>
              <w:adjustRightInd/>
              <w:snapToGrid/>
              <w:spacing w:line="380" w:lineRule="exact"/>
              <w:jc w:val="right"/>
              <w:textAlignment w:val="auto"/>
              <w:rPr>
                <w:rFonts w:hint="eastAsia" w:ascii="宋体" w:hAnsi="宋体" w:eastAsia="宋体" w:cs="Arial"/>
                <w:snapToGrid/>
                <w:color w:val="FF0000"/>
                <w:kern w:val="0"/>
                <w:sz w:val="20"/>
                <w:szCs w:val="20"/>
                <w:lang w:eastAsia="zh-CN"/>
              </w:rPr>
            </w:pPr>
            <w:r>
              <w:rPr>
                <w:rFonts w:hint="eastAsia" w:ascii="宋体" w:hAnsi="宋体" w:eastAsia="宋体" w:cs="Arial"/>
                <w:snapToGrid/>
                <w:color w:val="FF0000"/>
                <w:kern w:val="0"/>
                <w:sz w:val="20"/>
                <w:szCs w:val="20"/>
                <w:lang w:eastAsia="zh-CN"/>
              </w:rPr>
              <w:t>0.746</w:t>
            </w:r>
          </w:p>
        </w:tc>
      </w:tr>
      <w:tr w14:paraId="59133FDC">
        <w:tblPrEx>
          <w:tblCellMar>
            <w:top w:w="0" w:type="dxa"/>
            <w:left w:w="108" w:type="dxa"/>
            <w:bottom w:w="0" w:type="dxa"/>
            <w:right w:w="108" w:type="dxa"/>
          </w:tblCellMar>
        </w:tblPrEx>
        <w:trPr>
          <w:trHeight w:val="276" w:hRule="atLeast"/>
        </w:trPr>
        <w:tc>
          <w:tcPr>
            <w:tcW w:w="9140" w:type="dxa"/>
            <w:gridSpan w:val="7"/>
            <w:tcBorders>
              <w:top w:val="single" w:color="auto" w:sz="12" w:space="0"/>
              <w:left w:val="nil"/>
              <w:bottom w:val="nil"/>
              <w:right w:val="nil"/>
            </w:tcBorders>
            <w:shd w:val="clear" w:color="auto" w:fill="auto"/>
            <w:vAlign w:val="center"/>
          </w:tcPr>
          <w:p w14:paraId="1D96DCDB">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提取方法：主成分分析法。</w:t>
            </w:r>
          </w:p>
        </w:tc>
      </w:tr>
      <w:tr w14:paraId="3915DF13">
        <w:tblPrEx>
          <w:tblCellMar>
            <w:top w:w="0" w:type="dxa"/>
            <w:left w:w="108" w:type="dxa"/>
            <w:bottom w:w="0" w:type="dxa"/>
            <w:right w:w="108" w:type="dxa"/>
          </w:tblCellMar>
        </w:tblPrEx>
        <w:trPr>
          <w:trHeight w:val="264" w:hRule="atLeast"/>
        </w:trPr>
        <w:tc>
          <w:tcPr>
            <w:tcW w:w="9140" w:type="dxa"/>
            <w:gridSpan w:val="7"/>
            <w:tcBorders>
              <w:top w:val="nil"/>
              <w:left w:val="nil"/>
              <w:bottom w:val="nil"/>
              <w:right w:val="nil"/>
            </w:tcBorders>
            <w:shd w:val="clear" w:color="auto" w:fill="auto"/>
            <w:vAlign w:val="center"/>
          </w:tcPr>
          <w:p w14:paraId="2D0DCAAE">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 xml:space="preserve"> 旋转方法：凯撒正态化最大方差法。</w:t>
            </w:r>
          </w:p>
        </w:tc>
      </w:tr>
      <w:tr w14:paraId="4B125723">
        <w:tblPrEx>
          <w:tblCellMar>
            <w:top w:w="0" w:type="dxa"/>
            <w:left w:w="108" w:type="dxa"/>
            <w:bottom w:w="0" w:type="dxa"/>
            <w:right w:w="108" w:type="dxa"/>
          </w:tblCellMar>
        </w:tblPrEx>
        <w:trPr>
          <w:trHeight w:val="264" w:hRule="atLeast"/>
        </w:trPr>
        <w:tc>
          <w:tcPr>
            <w:tcW w:w="9140" w:type="dxa"/>
            <w:gridSpan w:val="7"/>
            <w:tcBorders>
              <w:top w:val="nil"/>
              <w:left w:val="nil"/>
              <w:bottom w:val="nil"/>
              <w:right w:val="nil"/>
            </w:tcBorders>
            <w:shd w:val="clear" w:color="auto" w:fill="auto"/>
            <w:vAlign w:val="center"/>
          </w:tcPr>
          <w:p w14:paraId="2761962F">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Arial"/>
                <w:snapToGrid/>
                <w:kern w:val="0"/>
                <w:sz w:val="20"/>
                <w:szCs w:val="20"/>
                <w:lang w:eastAsia="zh-CN"/>
              </w:rPr>
            </w:pPr>
            <w:r>
              <w:rPr>
                <w:rFonts w:hint="eastAsia" w:ascii="宋体" w:hAnsi="宋体" w:eastAsia="宋体" w:cs="Arial"/>
                <w:snapToGrid/>
                <w:kern w:val="0"/>
                <w:sz w:val="20"/>
                <w:szCs w:val="20"/>
                <w:lang w:eastAsia="zh-CN"/>
              </w:rPr>
              <w:t>a. 旋转在 10 次迭代后已收敛。</w:t>
            </w:r>
          </w:p>
        </w:tc>
      </w:tr>
    </w:tbl>
    <w:p w14:paraId="031585E9">
      <w:pPr>
        <w:spacing w:line="240" w:lineRule="auto"/>
        <w:ind w:left="0"/>
        <w:outlineLvl w:val="9"/>
        <w:rPr>
          <w:rFonts w:hint="eastAsia" w:ascii="宋体" w:hAnsi="宋体" w:eastAsia="宋体" w:cs="宋体"/>
          <w:b w:val="0"/>
          <w:bCs w:val="0"/>
          <w:spacing w:val="-5"/>
          <w:sz w:val="24"/>
          <w:szCs w:val="24"/>
          <w:lang w:val="en-US" w:eastAsia="zh-CN"/>
        </w:rPr>
      </w:pPr>
    </w:p>
    <w:p w14:paraId="7A499989">
      <w:pPr>
        <w:keepNext w:val="0"/>
        <w:keepLines w:val="0"/>
        <w:pageBreakBefore w:val="0"/>
        <w:widowControl/>
        <w:kinsoku w:val="0"/>
        <w:wordWrap/>
        <w:overflowPunct/>
        <w:topLinePunct w:val="0"/>
        <w:bidi w:val="0"/>
        <w:adjustRightInd w:val="0"/>
        <w:snapToGrid w:val="0"/>
        <w:spacing w:before="91" w:line="380" w:lineRule="exact"/>
        <w:jc w:val="left"/>
        <w:textAlignment w:val="baseline"/>
        <w:outlineLvl w:val="0"/>
        <w:rPr>
          <w:rFonts w:hint="eastAsia" w:ascii="宋体" w:hAnsi="宋体" w:eastAsia="宋体" w:cs="宋体"/>
          <w:b/>
          <w:bCs/>
          <w:spacing w:val="-5"/>
          <w:sz w:val="21"/>
          <w:szCs w:val="21"/>
          <w:lang w:val="en-US" w:eastAsia="zh-CN"/>
        </w:rPr>
      </w:pPr>
      <w:bookmarkStart w:id="28" w:name="_Toc18390"/>
      <w:r>
        <w:rPr>
          <w:rFonts w:hint="eastAsia" w:ascii="宋体" w:hAnsi="宋体" w:eastAsia="宋体" w:cs="宋体"/>
          <w:b/>
          <w:bCs/>
          <w:spacing w:val="-5"/>
          <w:sz w:val="21"/>
          <w:szCs w:val="21"/>
          <w:lang w:val="en-US" w:eastAsia="zh-CN"/>
        </w:rPr>
        <w:t>附录四：</w:t>
      </w:r>
      <w:bookmarkStart w:id="29" w:name="bookmark141"/>
      <w:bookmarkEnd w:id="29"/>
      <w:r>
        <w:rPr>
          <w:rFonts w:hint="eastAsia" w:ascii="宋体" w:hAnsi="宋体" w:eastAsia="宋体" w:cs="宋体"/>
          <w:b/>
          <w:bCs/>
          <w:spacing w:val="-5"/>
          <w:sz w:val="21"/>
          <w:szCs w:val="21"/>
          <w:lang w:val="en-US" w:eastAsia="zh-CN"/>
        </w:rPr>
        <w:t>《关于随迁子女心理韧性水平的调查问卷》</w:t>
      </w:r>
      <w:bookmarkEnd w:id="28"/>
    </w:p>
    <w:p w14:paraId="1318BB9B">
      <w:pPr>
        <w:keepNext w:val="0"/>
        <w:keepLines w:val="0"/>
        <w:pageBreakBefore w:val="0"/>
        <w:widowControl/>
        <w:kinsoku w:val="0"/>
        <w:wordWrap/>
        <w:overflowPunct/>
        <w:topLinePunct w:val="0"/>
        <w:autoSpaceDE w:val="0"/>
        <w:autoSpaceDN w:val="0"/>
        <w:bidi w:val="0"/>
        <w:adjustRightInd w:val="0"/>
        <w:snapToGrid w:val="0"/>
        <w:spacing w:line="380" w:lineRule="exact"/>
        <w:jc w:val="left"/>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rPr>
        <w:t>封面信</w:t>
      </w:r>
      <w:r>
        <w:rPr>
          <w:rFonts w:hint="eastAsia" w:ascii="宋体" w:hAnsi="宋体" w:eastAsia="宋体" w:cs="宋体"/>
          <w:b w:val="0"/>
          <w:bCs w:val="0"/>
          <w:sz w:val="21"/>
          <w:szCs w:val="21"/>
          <w:highlight w:val="none"/>
          <w:lang w:val="en-US" w:eastAsia="zh-CN"/>
        </w:rPr>
        <w:t>：</w:t>
      </w:r>
    </w:p>
    <w:p w14:paraId="0B0D5A3F">
      <w:pPr>
        <w:keepNext w:val="0"/>
        <w:keepLines w:val="0"/>
        <w:pageBreakBefore w:val="0"/>
        <w:widowControl/>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尊敬的受访者：</w:t>
      </w:r>
    </w:p>
    <w:p w14:paraId="63F48B0C">
      <w:pPr>
        <w:keepNext w:val="0"/>
        <w:keepLines w:val="0"/>
        <w:pageBreakBefore w:val="0"/>
        <w:widowControl/>
        <w:kinsoku w:val="0"/>
        <w:wordWrap/>
        <w:overflowPunct/>
        <w:topLinePunct w:val="0"/>
        <w:autoSpaceDE w:val="0"/>
        <w:autoSpaceDN w:val="0"/>
        <w:bidi w:val="0"/>
        <w:adjustRightInd w:val="0"/>
        <w:snapToGrid w:val="0"/>
        <w:spacing w:line="380" w:lineRule="exact"/>
        <w:ind w:firstLine="420" w:firstLineChars="200"/>
        <w:jc w:val="both"/>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您好！我们是来自合肥大学教育学院的学生，在学校进行暑期“三下乡”社会实践活动期间，我们了解到合肥市小庙镇蜀山行知学校及其周围社区的学生中随迁子女所占比例较大。</w:t>
      </w:r>
    </w:p>
    <w:p w14:paraId="4EFB136F">
      <w:pPr>
        <w:keepNext w:val="0"/>
        <w:keepLines w:val="0"/>
        <w:pageBreakBefore w:val="0"/>
        <w:widowControl/>
        <w:kinsoku w:val="0"/>
        <w:wordWrap/>
        <w:overflowPunct/>
        <w:topLinePunct w:val="0"/>
        <w:autoSpaceDE w:val="0"/>
        <w:autoSpaceDN w:val="0"/>
        <w:bidi w:val="0"/>
        <w:adjustRightInd w:val="0"/>
        <w:snapToGrid w:val="0"/>
        <w:spacing w:line="380" w:lineRule="exact"/>
        <w:ind w:firstLine="420" w:firstLineChars="200"/>
        <w:jc w:val="both"/>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此次问卷旨在了解被测学生现阶段的心理韧性水平状况，以期通过后期的分析研究来为广大随迁子女的身心发展提供帮助。问卷中所收集到的信息仅用于后期的统计与分析。</w:t>
      </w:r>
    </w:p>
    <w:p w14:paraId="5F16098D">
      <w:pPr>
        <w:keepNext w:val="0"/>
        <w:keepLines w:val="0"/>
        <w:pageBreakBefore w:val="0"/>
        <w:widowControl/>
        <w:kinsoku w:val="0"/>
        <w:wordWrap/>
        <w:overflowPunct/>
        <w:topLinePunct w:val="0"/>
        <w:autoSpaceDE w:val="0"/>
        <w:autoSpaceDN w:val="0"/>
        <w:bidi w:val="0"/>
        <w:adjustRightInd w:val="0"/>
        <w:snapToGrid w:val="0"/>
        <w:spacing w:line="380" w:lineRule="exact"/>
        <w:ind w:firstLine="420" w:firstLineChars="200"/>
        <w:jc w:val="both"/>
        <w:textAlignment w:val="baseline"/>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感谢您在百忙之中抽出宝贵的时间来帮助我们填写问卷，您的意见对我们至关重要，谢谢您的配合!</w:t>
      </w:r>
    </w:p>
    <w:p w14:paraId="0BB9DF9D">
      <w:pPr>
        <w:keepNext w:val="0"/>
        <w:keepLines w:val="0"/>
        <w:pageBreakBefore w:val="0"/>
        <w:kinsoku w:val="0"/>
        <w:wordWrap/>
        <w:overflowPunct/>
        <w:topLinePunct w:val="0"/>
        <w:autoSpaceDE w:val="0"/>
        <w:autoSpaceDN w:val="0"/>
        <w:bidi w:val="0"/>
        <w:adjustRightInd w:val="0"/>
        <w:snapToGrid w:val="0"/>
        <w:spacing w:line="380" w:lineRule="exact"/>
        <w:jc w:val="both"/>
        <w:textAlignment w:val="baseline"/>
        <w:rPr>
          <w:rFonts w:hint="eastAsia" w:ascii="宋体" w:hAnsi="宋体" w:eastAsia="宋体" w:cs="宋体"/>
          <w:spacing w:val="1"/>
          <w:sz w:val="21"/>
          <w:szCs w:val="21"/>
        </w:rPr>
      </w:pPr>
      <w:r>
        <w:rPr>
          <w:rFonts w:hint="eastAsia" w:ascii="宋体" w:hAnsi="宋体" w:eastAsia="宋体" w:cs="宋体"/>
          <w:b/>
          <w:bCs/>
          <w:spacing w:val="1"/>
          <w:sz w:val="21"/>
          <w:szCs w:val="21"/>
        </w:rPr>
        <w:t>指导语</w:t>
      </w:r>
      <w:r>
        <w:rPr>
          <w:rFonts w:hint="eastAsia" w:ascii="宋体" w:hAnsi="宋体" w:eastAsia="宋体" w:cs="宋体"/>
          <w:spacing w:val="1"/>
          <w:sz w:val="21"/>
          <w:szCs w:val="21"/>
        </w:rPr>
        <w:t>：</w:t>
      </w:r>
    </w:p>
    <w:p w14:paraId="54535BAE">
      <w:pPr>
        <w:keepNext w:val="0"/>
        <w:keepLines w:val="0"/>
        <w:pageBreakBefore w:val="0"/>
        <w:widowControl/>
        <w:kinsoku w:val="0"/>
        <w:wordWrap/>
        <w:overflowPunct/>
        <w:topLinePunct w:val="0"/>
        <w:autoSpaceDE w:val="0"/>
        <w:autoSpaceDN w:val="0"/>
        <w:bidi w:val="0"/>
        <w:adjustRightInd w:val="0"/>
        <w:snapToGrid w:val="0"/>
        <w:spacing w:line="380" w:lineRule="exact"/>
        <w:ind w:firstLine="424" w:firstLineChars="200"/>
        <w:jc w:val="both"/>
        <w:textAlignment w:val="baseline"/>
        <w:rPr>
          <w:rFonts w:hint="eastAsia" w:ascii="宋体" w:hAnsi="宋体" w:eastAsia="宋体" w:cs="宋体"/>
          <w:b/>
          <w:bCs/>
          <w:sz w:val="21"/>
          <w:szCs w:val="21"/>
          <w:highlight w:val="none"/>
          <w:lang w:val="en-US" w:eastAsia="zh-CN"/>
        </w:rPr>
      </w:pPr>
      <w:r>
        <w:rPr>
          <w:rFonts w:hint="eastAsia" w:ascii="宋体" w:hAnsi="宋体" w:eastAsia="宋体" w:cs="宋体"/>
          <w:spacing w:val="1"/>
          <w:sz w:val="21"/>
          <w:szCs w:val="21"/>
        </w:rPr>
        <w:t>很多人在成长中都会遇到一些挫折和</w:t>
      </w:r>
      <w:r>
        <w:rPr>
          <w:rFonts w:hint="eastAsia" w:ascii="宋体" w:hAnsi="宋体" w:eastAsia="宋体" w:cs="宋体"/>
          <w:sz w:val="21"/>
          <w:szCs w:val="21"/>
        </w:rPr>
        <w:t>不顺利,下面的</w:t>
      </w:r>
      <w:r>
        <w:rPr>
          <w:rFonts w:hint="eastAsia" w:ascii="宋体" w:hAnsi="宋体" w:eastAsia="宋体" w:cs="宋体"/>
          <w:sz w:val="21"/>
          <w:szCs w:val="21"/>
          <w:lang w:val="en-US" w:eastAsia="zh-CN"/>
        </w:rPr>
        <w:t>35</w:t>
      </w:r>
      <w:r>
        <w:rPr>
          <w:rFonts w:hint="eastAsia" w:ascii="宋体" w:hAnsi="宋体" w:eastAsia="宋体" w:cs="宋体"/>
          <w:sz w:val="21"/>
          <w:szCs w:val="21"/>
        </w:rPr>
        <w:t>个句子描述</w:t>
      </w:r>
      <w:r>
        <w:rPr>
          <w:rFonts w:hint="eastAsia" w:ascii="宋体" w:hAnsi="宋体" w:eastAsia="宋体" w:cs="宋体"/>
          <w:spacing w:val="1"/>
          <w:sz w:val="21"/>
          <w:szCs w:val="21"/>
        </w:rPr>
        <w:t>了与此相关的一些情况,请你根据自己在面</w:t>
      </w:r>
      <w:r>
        <w:rPr>
          <w:rFonts w:hint="eastAsia" w:ascii="宋体" w:hAnsi="宋体" w:eastAsia="宋体" w:cs="宋体"/>
          <w:sz w:val="21"/>
          <w:szCs w:val="21"/>
        </w:rPr>
        <w:t>临这些挫折和逆境时的实际情况和这</w:t>
      </w:r>
      <w:r>
        <w:rPr>
          <w:rFonts w:hint="eastAsia" w:ascii="宋体" w:hAnsi="宋体" w:eastAsia="宋体" w:cs="宋体"/>
          <w:spacing w:val="2"/>
          <w:sz w:val="21"/>
          <w:szCs w:val="21"/>
        </w:rPr>
        <w:t>些句子的符合程度,</w:t>
      </w:r>
      <w:r>
        <w:rPr>
          <w:rFonts w:hint="eastAsia" w:ascii="宋体" w:hAnsi="宋体" w:eastAsia="宋体" w:cs="宋体"/>
          <w:spacing w:val="2"/>
          <w:sz w:val="21"/>
          <w:szCs w:val="21"/>
          <w:lang w:val="en-US" w:eastAsia="zh-CN"/>
        </w:rPr>
        <w:t>选择相应的选项</w:t>
      </w:r>
      <w:r>
        <w:rPr>
          <w:rFonts w:hint="eastAsia" w:ascii="宋体" w:hAnsi="宋体" w:eastAsia="宋体" w:cs="宋体"/>
          <w:spacing w:val="-77"/>
          <w:sz w:val="21"/>
          <w:szCs w:val="21"/>
        </w:rPr>
        <w:t xml:space="preserve"> </w:t>
      </w:r>
      <w:r>
        <w:rPr>
          <w:rFonts w:hint="eastAsia" w:ascii="宋体" w:hAnsi="宋体" w:eastAsia="宋体" w:cs="宋体"/>
          <w:spacing w:val="2"/>
          <w:sz w:val="21"/>
          <w:szCs w:val="21"/>
        </w:rPr>
        <w:t>。</w:t>
      </w:r>
      <w:r>
        <w:rPr>
          <w:rFonts w:hint="eastAsia" w:ascii="宋体" w:hAnsi="宋体" w:eastAsia="宋体" w:cs="宋体"/>
          <w:spacing w:val="2"/>
          <w:sz w:val="21"/>
          <w:szCs w:val="21"/>
          <w:lang w:val="en-US" w:eastAsia="zh-CN"/>
        </w:rPr>
        <w:t>问卷所收集到的信息不对外开放，</w:t>
      </w:r>
      <w:r>
        <w:rPr>
          <w:rFonts w:hint="eastAsia" w:ascii="宋体" w:hAnsi="宋体" w:eastAsia="宋体" w:cs="宋体"/>
          <w:spacing w:val="2"/>
          <w:sz w:val="21"/>
          <w:szCs w:val="21"/>
        </w:rPr>
        <w:t>你的答案没有对错之分,请根</w:t>
      </w:r>
      <w:r>
        <w:rPr>
          <w:rFonts w:hint="eastAsia" w:ascii="宋体" w:hAnsi="宋体" w:eastAsia="宋体" w:cs="宋体"/>
          <w:spacing w:val="-5"/>
          <w:sz w:val="21"/>
          <w:szCs w:val="21"/>
        </w:rPr>
        <w:t>据实际情况</w:t>
      </w:r>
      <w:r>
        <w:rPr>
          <w:rFonts w:hint="eastAsia" w:ascii="宋体" w:hAnsi="宋体" w:eastAsia="宋体" w:cs="宋体"/>
          <w:spacing w:val="-5"/>
          <w:sz w:val="21"/>
          <w:szCs w:val="21"/>
          <w:lang w:val="en-US" w:eastAsia="zh-CN"/>
        </w:rPr>
        <w:t>放心</w:t>
      </w:r>
      <w:r>
        <w:rPr>
          <w:rFonts w:hint="eastAsia" w:ascii="宋体" w:hAnsi="宋体" w:eastAsia="宋体" w:cs="宋体"/>
          <w:spacing w:val="-5"/>
          <w:sz w:val="21"/>
          <w:szCs w:val="21"/>
        </w:rPr>
        <w:t>填答</w:t>
      </w:r>
      <w:r>
        <w:rPr>
          <w:rFonts w:hint="eastAsia" w:ascii="宋体" w:hAnsi="宋体" w:eastAsia="宋体" w:cs="宋体"/>
          <w:spacing w:val="-5"/>
          <w:sz w:val="21"/>
          <w:szCs w:val="21"/>
          <w:lang w:eastAsia="zh-CN"/>
        </w:rPr>
        <w:t>，</w:t>
      </w:r>
      <w:r>
        <w:rPr>
          <w:rFonts w:hint="eastAsia" w:ascii="宋体" w:hAnsi="宋体" w:eastAsia="宋体" w:cs="宋体"/>
          <w:spacing w:val="-5"/>
          <w:sz w:val="21"/>
          <w:szCs w:val="21"/>
          <w:lang w:val="en-US" w:eastAsia="zh-CN"/>
        </w:rPr>
        <w:t>谢谢！</w:t>
      </w:r>
    </w:p>
    <w:p w14:paraId="61877C50">
      <w:pPr>
        <w:keepNext w:val="0"/>
        <w:keepLines w:val="0"/>
        <w:pageBreakBefore w:val="0"/>
        <w:kinsoku w:val="0"/>
        <w:wordWrap/>
        <w:overflowPunct/>
        <w:topLinePunct w:val="0"/>
        <w:autoSpaceDE w:val="0"/>
        <w:autoSpaceDN w:val="0"/>
        <w:bidi w:val="0"/>
        <w:adjustRightInd w:val="0"/>
        <w:snapToGrid w:val="0"/>
        <w:spacing w:line="380" w:lineRule="exact"/>
        <w:textAlignment w:val="baseline"/>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none"/>
          <w:lang w:val="en-US" w:eastAsia="zh-CN"/>
        </w:rPr>
        <w:t>基本信息部分</w:t>
      </w:r>
      <w:r>
        <w:rPr>
          <w:rFonts w:hint="eastAsia" w:ascii="宋体" w:hAnsi="宋体" w:eastAsia="宋体" w:cs="宋体"/>
          <w:b w:val="0"/>
          <w:bCs w:val="0"/>
          <w:sz w:val="21"/>
          <w:szCs w:val="21"/>
          <w:highlight w:val="none"/>
          <w:lang w:val="en-US" w:eastAsia="zh-CN"/>
        </w:rPr>
        <w:t>：</w:t>
      </w:r>
    </w:p>
    <w:p w14:paraId="1917FD6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1.您的性别：男 女</w:t>
      </w:r>
    </w:p>
    <w:p w14:paraId="06E24ED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2.您的受教育程度：小学 中学 大学</w:t>
      </w:r>
    </w:p>
    <w:p w14:paraId="26FEAFE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3.您的户籍所在地：城镇 农村</w:t>
      </w:r>
    </w:p>
    <w:p w14:paraId="02BF1B4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4.您是否跟随父母到非户籍地生活或就学：是 否</w:t>
      </w:r>
    </w:p>
    <w:p w14:paraId="78F2220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5.您是否为独生子女：是 否</w:t>
      </w:r>
    </w:p>
    <w:p w14:paraId="5BF43B3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80" w:lineRule="exact"/>
        <w:ind w:left="0" w:leftChars="0" w:firstLine="0" w:firstLineChars="0"/>
        <w:jc w:val="both"/>
        <w:textAlignment w:val="baseline"/>
        <w:rPr>
          <w:rFonts w:hint="eastAsia" w:ascii="宋体" w:hAnsi="宋体" w:eastAsia="宋体" w:cs="宋体"/>
          <w:spacing w:val="-5"/>
          <w:sz w:val="21"/>
          <w:szCs w:val="21"/>
          <w:highlight w:val="none"/>
        </w:rPr>
      </w:pPr>
      <w:r>
        <w:rPr>
          <w:rFonts w:hint="eastAsia" w:ascii="宋体" w:hAnsi="宋体" w:eastAsia="宋体" w:cs="宋体"/>
          <w:b/>
          <w:bCs/>
          <w:sz w:val="21"/>
          <w:szCs w:val="21"/>
          <w:highlight w:val="none"/>
          <w:lang w:val="en-US" w:eastAsia="zh-CN"/>
        </w:rPr>
        <w:t>问卷核心部分</w:t>
      </w:r>
      <w:r>
        <w:rPr>
          <w:rFonts w:hint="eastAsia" w:ascii="宋体" w:hAnsi="宋体" w:eastAsia="宋体" w:cs="宋体"/>
          <w:b w:val="0"/>
          <w:bCs w:val="0"/>
          <w:sz w:val="21"/>
          <w:szCs w:val="21"/>
          <w:highlight w:val="none"/>
          <w:lang w:val="en-US" w:eastAsia="zh-CN"/>
        </w:rPr>
        <w:t>：</w:t>
      </w:r>
    </w:p>
    <w:tbl>
      <w:tblPr>
        <w:tblStyle w:val="16"/>
        <w:tblpPr w:leftFromText="180" w:rightFromText="180" w:vertAnchor="text" w:horzAnchor="page" w:tblpX="1885" w:tblpY="168"/>
        <w:tblOverlap w:val="never"/>
        <w:tblW w:w="8062" w:type="dxa"/>
        <w:tblInd w:w="0" w:type="dxa"/>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Layout w:type="fixed"/>
        <w:tblCellMar>
          <w:top w:w="0" w:type="dxa"/>
          <w:left w:w="0" w:type="dxa"/>
          <w:bottom w:w="0" w:type="dxa"/>
          <w:right w:w="0" w:type="dxa"/>
        </w:tblCellMar>
      </w:tblPr>
      <w:tblGrid>
        <w:gridCol w:w="5916"/>
        <w:gridCol w:w="429"/>
        <w:gridCol w:w="429"/>
        <w:gridCol w:w="429"/>
        <w:gridCol w:w="429"/>
        <w:gridCol w:w="430"/>
      </w:tblGrid>
      <w:tr w14:paraId="22695D30">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1306" w:hRule="atLeast"/>
        </w:trPr>
        <w:tc>
          <w:tcPr>
            <w:tcW w:w="5916" w:type="dxa"/>
            <w:vAlign w:val="center"/>
          </w:tcPr>
          <w:p w14:paraId="39260065">
            <w:pPr>
              <w:keepNext w:val="0"/>
              <w:keepLines w:val="0"/>
              <w:pageBreakBefore w:val="0"/>
              <w:kinsoku w:val="0"/>
              <w:wordWrap/>
              <w:overflowPunct/>
              <w:topLinePunct w:val="0"/>
              <w:autoSpaceDE w:val="0"/>
              <w:autoSpaceDN w:val="0"/>
              <w:bidi w:val="0"/>
              <w:adjustRightInd w:val="0"/>
              <w:snapToGrid w:val="0"/>
              <w:spacing w:before="198" w:line="380" w:lineRule="exact"/>
              <w:ind w:left="0" w:leftChars="0"/>
              <w:jc w:val="center"/>
              <w:textAlignment w:val="baseline"/>
              <w:rPr>
                <w:rFonts w:hint="default" w:eastAsia="宋体"/>
                <w:sz w:val="18"/>
                <w:szCs w:val="18"/>
                <w:lang w:val="en-US" w:eastAsia="zh-CN"/>
              </w:rPr>
            </w:pPr>
            <w:r>
              <w:rPr>
                <w:rFonts w:hint="eastAsia" w:eastAsia="宋体"/>
                <w:sz w:val="18"/>
                <w:szCs w:val="18"/>
                <w:lang w:val="en-US" w:eastAsia="zh-CN"/>
              </w:rPr>
              <w:t>题目</w:t>
            </w:r>
          </w:p>
        </w:tc>
        <w:tc>
          <w:tcPr>
            <w:tcW w:w="429" w:type="dxa"/>
            <w:vAlign w:val="center"/>
          </w:tcPr>
          <w:p w14:paraId="4E24E07F">
            <w:pPr>
              <w:keepNext w:val="0"/>
              <w:keepLines w:val="0"/>
              <w:pageBreakBefore w:val="0"/>
              <w:kinsoku w:val="0"/>
              <w:wordWrap/>
              <w:overflowPunct/>
              <w:topLinePunct w:val="0"/>
              <w:autoSpaceDE w:val="0"/>
              <w:autoSpaceDN w:val="0"/>
              <w:bidi w:val="0"/>
              <w:adjustRightInd w:val="0"/>
              <w:snapToGrid w:val="0"/>
              <w:spacing w:before="24" w:line="380" w:lineRule="exact"/>
              <w:ind w:right="63"/>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完全不符合</w:t>
            </w:r>
          </w:p>
        </w:tc>
        <w:tc>
          <w:tcPr>
            <w:tcW w:w="429" w:type="dxa"/>
            <w:vAlign w:val="center"/>
          </w:tcPr>
          <w:p w14:paraId="68793FD7">
            <w:pPr>
              <w:keepNext w:val="0"/>
              <w:keepLines w:val="0"/>
              <w:pageBreakBefore w:val="0"/>
              <w:kinsoku w:val="0"/>
              <w:wordWrap/>
              <w:overflowPunct/>
              <w:topLinePunct w:val="0"/>
              <w:autoSpaceDE w:val="0"/>
              <w:autoSpaceDN w:val="0"/>
              <w:bidi w:val="0"/>
              <w:adjustRightInd w:val="0"/>
              <w:snapToGrid w:val="0"/>
              <w:spacing w:before="24" w:line="380" w:lineRule="exact"/>
              <w:ind w:right="61"/>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比较不符合</w:t>
            </w:r>
          </w:p>
        </w:tc>
        <w:tc>
          <w:tcPr>
            <w:tcW w:w="429" w:type="dxa"/>
            <w:vAlign w:val="center"/>
          </w:tcPr>
          <w:p w14:paraId="2397A371">
            <w:pPr>
              <w:keepNext w:val="0"/>
              <w:keepLines w:val="0"/>
              <w:pageBreakBefore w:val="0"/>
              <w:kinsoku w:val="0"/>
              <w:wordWrap/>
              <w:overflowPunct/>
              <w:topLinePunct w:val="0"/>
              <w:autoSpaceDE w:val="0"/>
              <w:autoSpaceDN w:val="0"/>
              <w:bidi w:val="0"/>
              <w:adjustRightInd w:val="0"/>
              <w:snapToGrid w:val="0"/>
              <w:spacing w:before="24" w:line="380" w:lineRule="exact"/>
              <w:ind w:right="110"/>
              <w:jc w:val="center"/>
              <w:textAlignment w:val="baseline"/>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说不清</w:t>
            </w:r>
          </w:p>
        </w:tc>
        <w:tc>
          <w:tcPr>
            <w:tcW w:w="429" w:type="dxa"/>
            <w:vAlign w:val="center"/>
          </w:tcPr>
          <w:p w14:paraId="3B9D9950">
            <w:pPr>
              <w:keepNext w:val="0"/>
              <w:keepLines w:val="0"/>
              <w:pageBreakBefore w:val="0"/>
              <w:kinsoku w:val="0"/>
              <w:wordWrap/>
              <w:overflowPunct/>
              <w:topLinePunct w:val="0"/>
              <w:autoSpaceDE w:val="0"/>
              <w:autoSpaceDN w:val="0"/>
              <w:bidi w:val="0"/>
              <w:adjustRightInd w:val="0"/>
              <w:snapToGrid w:val="0"/>
              <w:spacing w:before="24" w:line="380" w:lineRule="exact"/>
              <w:ind w:right="114"/>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比较符合</w:t>
            </w:r>
          </w:p>
        </w:tc>
        <w:tc>
          <w:tcPr>
            <w:tcW w:w="430" w:type="dxa"/>
            <w:vAlign w:val="center"/>
          </w:tcPr>
          <w:p w14:paraId="467D4478">
            <w:pPr>
              <w:keepNext w:val="0"/>
              <w:keepLines w:val="0"/>
              <w:pageBreakBefore w:val="0"/>
              <w:kinsoku w:val="0"/>
              <w:wordWrap/>
              <w:overflowPunct/>
              <w:topLinePunct w:val="0"/>
              <w:autoSpaceDE w:val="0"/>
              <w:autoSpaceDN w:val="0"/>
              <w:bidi w:val="0"/>
              <w:adjustRightInd w:val="0"/>
              <w:snapToGrid w:val="0"/>
              <w:spacing w:before="24" w:line="380" w:lineRule="exact"/>
              <w:ind w:right="62"/>
              <w:jc w:val="center"/>
              <w:textAlignment w:val="baseline"/>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完全符合</w:t>
            </w:r>
          </w:p>
        </w:tc>
      </w:tr>
      <w:tr w14:paraId="12F2CA33">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427FF967">
            <w:pPr>
              <w:keepNext w:val="0"/>
              <w:keepLines w:val="0"/>
              <w:pageBreakBefore w:val="0"/>
              <w:kinsoku w:val="0"/>
              <w:wordWrap/>
              <w:overflowPunct/>
              <w:topLinePunct w:val="0"/>
              <w:autoSpaceDE w:val="0"/>
              <w:autoSpaceDN w:val="0"/>
              <w:bidi w:val="0"/>
              <w:adjustRightInd w:val="0"/>
              <w:snapToGrid w:val="0"/>
              <w:spacing w:before="89"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7"/>
                <w:sz w:val="18"/>
                <w:szCs w:val="18"/>
              </w:rPr>
              <w:t>1.失败总是让我感到气馁</w:t>
            </w:r>
          </w:p>
        </w:tc>
        <w:tc>
          <w:tcPr>
            <w:tcW w:w="429" w:type="dxa"/>
            <w:vAlign w:val="center"/>
          </w:tcPr>
          <w:p w14:paraId="57747D69">
            <w:pPr>
              <w:keepNext w:val="0"/>
              <w:keepLines w:val="0"/>
              <w:pageBreakBefore w:val="0"/>
              <w:kinsoku w:val="0"/>
              <w:wordWrap/>
              <w:overflowPunct/>
              <w:topLinePunct w:val="0"/>
              <w:autoSpaceDE w:val="0"/>
              <w:autoSpaceDN w:val="0"/>
              <w:bidi w:val="0"/>
              <w:adjustRightInd w:val="0"/>
              <w:snapToGrid w:val="0"/>
              <w:spacing w:before="150"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vAlign w:val="center"/>
          </w:tcPr>
          <w:p w14:paraId="26C8DC63">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26770A7D">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62607E97">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7D0782C7">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62C0100">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01822296">
            <w:pPr>
              <w:keepNext w:val="0"/>
              <w:keepLines w:val="0"/>
              <w:pageBreakBefore w:val="0"/>
              <w:kinsoku w:val="0"/>
              <w:wordWrap/>
              <w:overflowPunct/>
              <w:topLinePunct w:val="0"/>
              <w:autoSpaceDE w:val="0"/>
              <w:autoSpaceDN w:val="0"/>
              <w:bidi w:val="0"/>
              <w:adjustRightInd w:val="0"/>
              <w:snapToGrid w:val="0"/>
              <w:spacing w:before="89" w:line="380" w:lineRule="exact"/>
              <w:ind w:left="19"/>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2.我很难控制自己的不愉快情绪</w:t>
            </w:r>
          </w:p>
        </w:tc>
        <w:tc>
          <w:tcPr>
            <w:tcW w:w="429" w:type="dxa"/>
            <w:shd w:val="clear" w:color="auto" w:fill="D0CECE"/>
            <w:vAlign w:val="center"/>
          </w:tcPr>
          <w:p w14:paraId="1C325D0F">
            <w:pPr>
              <w:keepNext w:val="0"/>
              <w:keepLines w:val="0"/>
              <w:pageBreakBefore w:val="0"/>
              <w:kinsoku w:val="0"/>
              <w:wordWrap/>
              <w:overflowPunct/>
              <w:topLinePunct w:val="0"/>
              <w:autoSpaceDE w:val="0"/>
              <w:autoSpaceDN w:val="0"/>
              <w:bidi w:val="0"/>
              <w:adjustRightInd w:val="0"/>
              <w:snapToGrid w:val="0"/>
              <w:spacing w:before="149"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2AECD741">
            <w:pPr>
              <w:keepNext w:val="0"/>
              <w:keepLines w:val="0"/>
              <w:pageBreakBefore w:val="0"/>
              <w:kinsoku w:val="0"/>
              <w:wordWrap/>
              <w:overflowPunct/>
              <w:topLinePunct w:val="0"/>
              <w:autoSpaceDE w:val="0"/>
              <w:autoSpaceDN w:val="0"/>
              <w:bidi w:val="0"/>
              <w:adjustRightInd w:val="0"/>
              <w:snapToGrid w:val="0"/>
              <w:spacing w:before="150"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21EE0197">
            <w:pPr>
              <w:keepNext w:val="0"/>
              <w:keepLines w:val="0"/>
              <w:pageBreakBefore w:val="0"/>
              <w:kinsoku w:val="0"/>
              <w:wordWrap/>
              <w:overflowPunct/>
              <w:topLinePunct w:val="0"/>
              <w:autoSpaceDE w:val="0"/>
              <w:autoSpaceDN w:val="0"/>
              <w:bidi w:val="0"/>
              <w:adjustRightInd w:val="0"/>
              <w:snapToGrid w:val="0"/>
              <w:spacing w:before="150"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1C84727A">
            <w:pPr>
              <w:keepNext w:val="0"/>
              <w:keepLines w:val="0"/>
              <w:pageBreakBefore w:val="0"/>
              <w:kinsoku w:val="0"/>
              <w:wordWrap/>
              <w:overflowPunct/>
              <w:topLinePunct w:val="0"/>
              <w:autoSpaceDE w:val="0"/>
              <w:autoSpaceDN w:val="0"/>
              <w:bidi w:val="0"/>
              <w:adjustRightInd w:val="0"/>
              <w:snapToGrid w:val="0"/>
              <w:spacing w:before="150"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3991D00E">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4580A53E">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74A917C6">
            <w:pPr>
              <w:keepNext w:val="0"/>
              <w:keepLines w:val="0"/>
              <w:pageBreakBefore w:val="0"/>
              <w:kinsoku w:val="0"/>
              <w:wordWrap/>
              <w:overflowPunct/>
              <w:topLinePunct w:val="0"/>
              <w:autoSpaceDE w:val="0"/>
              <w:autoSpaceDN w:val="0"/>
              <w:bidi w:val="0"/>
              <w:adjustRightInd w:val="0"/>
              <w:snapToGrid w:val="0"/>
              <w:spacing w:before="131" w:line="380" w:lineRule="exact"/>
              <w:ind w:left="21"/>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3.我的生活有明确的目标</w:t>
            </w:r>
          </w:p>
        </w:tc>
        <w:tc>
          <w:tcPr>
            <w:tcW w:w="429" w:type="dxa"/>
            <w:vAlign w:val="center"/>
          </w:tcPr>
          <w:p w14:paraId="18A9D529">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25BD231E">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6D7804E2">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32E48E9B">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12547FE4">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2B63E7B">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0144BFB9">
            <w:pPr>
              <w:keepNext w:val="0"/>
              <w:keepLines w:val="0"/>
              <w:pageBreakBefore w:val="0"/>
              <w:kinsoku w:val="0"/>
              <w:wordWrap/>
              <w:overflowPunct/>
              <w:topLinePunct w:val="0"/>
              <w:autoSpaceDE w:val="0"/>
              <w:autoSpaceDN w:val="0"/>
              <w:bidi w:val="0"/>
              <w:adjustRightInd w:val="0"/>
              <w:snapToGrid w:val="0"/>
              <w:spacing w:before="132" w:line="380" w:lineRule="exact"/>
              <w:ind w:left="15"/>
              <w:jc w:val="both"/>
              <w:textAlignment w:val="baseline"/>
              <w:rPr>
                <w:rFonts w:ascii="宋体" w:hAnsi="宋体" w:eastAsia="宋体" w:cs="宋体"/>
                <w:color w:val="auto"/>
                <w:sz w:val="18"/>
                <w:szCs w:val="18"/>
              </w:rPr>
            </w:pPr>
            <w:r>
              <w:rPr>
                <w:rFonts w:ascii="宋体" w:hAnsi="宋体" w:eastAsia="宋体" w:cs="宋体"/>
                <w:color w:val="auto"/>
                <w:spacing w:val="9"/>
                <w:sz w:val="18"/>
                <w:szCs w:val="18"/>
              </w:rPr>
              <w:t>4.经历挫折后我一般会更加成熟有经验</w:t>
            </w:r>
          </w:p>
        </w:tc>
        <w:tc>
          <w:tcPr>
            <w:tcW w:w="429" w:type="dxa"/>
            <w:shd w:val="clear" w:color="auto" w:fill="D0CECE"/>
            <w:vAlign w:val="center"/>
          </w:tcPr>
          <w:p w14:paraId="20FDA2C6">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57C6D5B6">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17CA6D38">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41163ED6">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2F8936DE">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38C4C9CF">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14C9B060">
            <w:pPr>
              <w:keepNext w:val="0"/>
              <w:keepLines w:val="0"/>
              <w:pageBreakBefore w:val="0"/>
              <w:kinsoku w:val="0"/>
              <w:wordWrap/>
              <w:overflowPunct/>
              <w:topLinePunct w:val="0"/>
              <w:autoSpaceDE w:val="0"/>
              <w:autoSpaceDN w:val="0"/>
              <w:bidi w:val="0"/>
              <w:adjustRightInd w:val="0"/>
              <w:snapToGrid w:val="0"/>
              <w:spacing w:before="131" w:line="380" w:lineRule="exact"/>
              <w:ind w:left="21"/>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5.失败和挫折会让我怀疑自己的能力</w:t>
            </w:r>
          </w:p>
        </w:tc>
        <w:tc>
          <w:tcPr>
            <w:tcW w:w="429" w:type="dxa"/>
            <w:vAlign w:val="center"/>
          </w:tcPr>
          <w:p w14:paraId="1700F6BE">
            <w:pPr>
              <w:keepNext w:val="0"/>
              <w:keepLines w:val="0"/>
              <w:pageBreakBefore w:val="0"/>
              <w:kinsoku w:val="0"/>
              <w:wordWrap/>
              <w:overflowPunct/>
              <w:topLinePunct w:val="0"/>
              <w:autoSpaceDE w:val="0"/>
              <w:autoSpaceDN w:val="0"/>
              <w:bidi w:val="0"/>
              <w:adjustRightInd w:val="0"/>
              <w:snapToGrid w:val="0"/>
              <w:spacing w:before="150"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7344A17E">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09B4C8A6">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4D74DD66">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7515749E">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9CA1FD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4A3A5EF4">
            <w:pPr>
              <w:keepNext w:val="0"/>
              <w:keepLines w:val="0"/>
              <w:pageBreakBefore w:val="0"/>
              <w:kinsoku w:val="0"/>
              <w:wordWrap/>
              <w:overflowPunct/>
              <w:topLinePunct w:val="0"/>
              <w:autoSpaceDE w:val="0"/>
              <w:autoSpaceDN w:val="0"/>
              <w:bidi w:val="0"/>
              <w:adjustRightInd w:val="0"/>
              <w:snapToGrid w:val="0"/>
              <w:spacing w:before="132" w:line="380" w:lineRule="exact"/>
              <w:ind w:left="15" w:right="6" w:firstLine="2"/>
              <w:jc w:val="both"/>
              <w:textAlignment w:val="baseline"/>
              <w:rPr>
                <w:rFonts w:ascii="宋体" w:hAnsi="宋体" w:eastAsia="宋体" w:cs="宋体"/>
                <w:color w:val="auto"/>
                <w:sz w:val="18"/>
                <w:szCs w:val="18"/>
              </w:rPr>
            </w:pPr>
            <w:r>
              <w:rPr>
                <w:rFonts w:ascii="宋体" w:hAnsi="宋体" w:eastAsia="宋体" w:cs="宋体"/>
                <w:color w:val="auto"/>
                <w:spacing w:val="14"/>
                <w:sz w:val="18"/>
                <w:szCs w:val="18"/>
              </w:rPr>
              <w:t>6.当我遇到不愉快的事情时, 总找不到合适的</w:t>
            </w:r>
            <w:r>
              <w:rPr>
                <w:rFonts w:ascii="宋体" w:hAnsi="宋体" w:eastAsia="宋体" w:cs="宋体"/>
                <w:color w:val="auto"/>
                <w:spacing w:val="8"/>
                <w:sz w:val="18"/>
                <w:szCs w:val="18"/>
              </w:rPr>
              <w:t>倾诉对象</w:t>
            </w:r>
          </w:p>
        </w:tc>
        <w:tc>
          <w:tcPr>
            <w:tcW w:w="429" w:type="dxa"/>
            <w:shd w:val="clear" w:color="auto" w:fill="D0CECE"/>
            <w:vAlign w:val="center"/>
          </w:tcPr>
          <w:p w14:paraId="062A22D0">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4D8D36D2">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0C041760">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168C7F6C">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63F30D32">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2B184AC">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691084BA">
            <w:pPr>
              <w:keepNext w:val="0"/>
              <w:keepLines w:val="0"/>
              <w:pageBreakBefore w:val="0"/>
              <w:kinsoku w:val="0"/>
              <w:wordWrap/>
              <w:overflowPunct/>
              <w:topLinePunct w:val="0"/>
              <w:autoSpaceDE w:val="0"/>
              <w:autoSpaceDN w:val="0"/>
              <w:bidi w:val="0"/>
              <w:adjustRightInd w:val="0"/>
              <w:snapToGrid w:val="0"/>
              <w:spacing w:before="132" w:line="380" w:lineRule="exact"/>
              <w:ind w:left="16" w:right="9" w:firstLine="5"/>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7.我有一个同龄朋友,可以把我的困难将给他/</w:t>
            </w:r>
            <w:r>
              <w:rPr>
                <w:rFonts w:ascii="宋体" w:hAnsi="宋体" w:eastAsia="宋体" w:cs="宋体"/>
                <w:color w:val="auto"/>
                <w:spacing w:val="5"/>
                <w:sz w:val="18"/>
                <w:szCs w:val="18"/>
              </w:rPr>
              <w:t>她听</w:t>
            </w:r>
          </w:p>
        </w:tc>
        <w:tc>
          <w:tcPr>
            <w:tcW w:w="429" w:type="dxa"/>
            <w:vAlign w:val="center"/>
          </w:tcPr>
          <w:p w14:paraId="7B23DAE1">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5112E1EE">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19774E69">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363AAA27">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494431F6">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2D8CDF56">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61B13657">
            <w:pPr>
              <w:keepNext w:val="0"/>
              <w:keepLines w:val="0"/>
              <w:pageBreakBefore w:val="0"/>
              <w:kinsoku w:val="0"/>
              <w:wordWrap/>
              <w:overflowPunct/>
              <w:topLinePunct w:val="0"/>
              <w:autoSpaceDE w:val="0"/>
              <w:autoSpaceDN w:val="0"/>
              <w:bidi w:val="0"/>
              <w:adjustRightInd w:val="0"/>
              <w:snapToGrid w:val="0"/>
              <w:spacing w:before="132" w:line="380" w:lineRule="exact"/>
              <w:ind w:left="17"/>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8.父母很尊重我的意见</w:t>
            </w:r>
          </w:p>
        </w:tc>
        <w:tc>
          <w:tcPr>
            <w:tcW w:w="429" w:type="dxa"/>
            <w:shd w:val="clear" w:color="auto" w:fill="D0CECE"/>
            <w:vAlign w:val="center"/>
          </w:tcPr>
          <w:p w14:paraId="3AE8848F">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143B618C">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7A535BE5">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239A134B">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3449D709">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6899661A">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057164E8">
            <w:pPr>
              <w:keepNext w:val="0"/>
              <w:keepLines w:val="0"/>
              <w:pageBreakBefore w:val="0"/>
              <w:kinsoku w:val="0"/>
              <w:wordWrap/>
              <w:overflowPunct/>
              <w:topLinePunct w:val="0"/>
              <w:autoSpaceDE w:val="0"/>
              <w:autoSpaceDN w:val="0"/>
              <w:bidi w:val="0"/>
              <w:adjustRightInd w:val="0"/>
              <w:snapToGrid w:val="0"/>
              <w:spacing w:before="132" w:line="380" w:lineRule="exact"/>
              <w:ind w:left="15" w:right="6" w:firstLine="1"/>
              <w:jc w:val="both"/>
              <w:textAlignment w:val="baseline"/>
              <w:rPr>
                <w:rFonts w:ascii="宋体" w:hAnsi="宋体" w:eastAsia="宋体" w:cs="宋体"/>
                <w:color w:val="auto"/>
                <w:sz w:val="18"/>
                <w:szCs w:val="18"/>
              </w:rPr>
            </w:pPr>
            <w:r>
              <w:rPr>
                <w:rFonts w:ascii="宋体" w:hAnsi="宋体" w:eastAsia="宋体" w:cs="宋体"/>
                <w:color w:val="auto"/>
                <w:spacing w:val="14"/>
                <w:sz w:val="18"/>
                <w:szCs w:val="18"/>
              </w:rPr>
              <w:t>9.当我遇到困难需要帮助时,我不知道该去找</w:t>
            </w:r>
            <w:r>
              <w:rPr>
                <w:rFonts w:ascii="宋体" w:hAnsi="宋体" w:eastAsia="宋体" w:cs="宋体"/>
                <w:color w:val="auto"/>
                <w:spacing w:val="2"/>
                <w:sz w:val="18"/>
                <w:szCs w:val="18"/>
              </w:rPr>
              <w:t>谁</w:t>
            </w:r>
          </w:p>
        </w:tc>
        <w:tc>
          <w:tcPr>
            <w:tcW w:w="429" w:type="dxa"/>
            <w:vAlign w:val="center"/>
          </w:tcPr>
          <w:p w14:paraId="091A10AD">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0BE329AB">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3BB0878D">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19987A06">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6279204D">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3F5D1ACE">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12EE09FD">
            <w:pPr>
              <w:keepNext w:val="0"/>
              <w:keepLines w:val="0"/>
              <w:pageBreakBefore w:val="0"/>
              <w:kinsoku w:val="0"/>
              <w:wordWrap/>
              <w:overflowPunct/>
              <w:topLinePunct w:val="0"/>
              <w:autoSpaceDE w:val="0"/>
              <w:autoSpaceDN w:val="0"/>
              <w:bidi w:val="0"/>
              <w:adjustRightInd w:val="0"/>
              <w:snapToGrid w:val="0"/>
              <w:spacing w:before="132" w:line="380" w:lineRule="exact"/>
              <w:ind w:left="17" w:right="6" w:firstLine="15"/>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highlight w:val="none"/>
              </w:rPr>
              <w:t>10.我觉得与结果相比,事情的过程更能够帮助</w:t>
            </w:r>
            <w:r>
              <w:rPr>
                <w:rFonts w:ascii="宋体" w:hAnsi="宋体" w:eastAsia="宋体" w:cs="宋体"/>
                <w:color w:val="auto"/>
                <w:spacing w:val="6"/>
                <w:sz w:val="18"/>
                <w:szCs w:val="18"/>
                <w:highlight w:val="none"/>
              </w:rPr>
              <w:t>人成长</w:t>
            </w:r>
          </w:p>
        </w:tc>
        <w:tc>
          <w:tcPr>
            <w:tcW w:w="429" w:type="dxa"/>
            <w:shd w:val="clear" w:color="auto" w:fill="D0CECE"/>
            <w:vAlign w:val="center"/>
          </w:tcPr>
          <w:p w14:paraId="52CBCDA4">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2B7B2F42">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0BBDEFAF">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507471C6">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3EDEAB54">
            <w:pPr>
              <w:keepNext w:val="0"/>
              <w:keepLines w:val="0"/>
              <w:pageBreakBefore w:val="0"/>
              <w:kinsoku w:val="0"/>
              <w:wordWrap/>
              <w:overflowPunct/>
              <w:topLinePunct w:val="0"/>
              <w:autoSpaceDE w:val="0"/>
              <w:autoSpaceDN w:val="0"/>
              <w:bidi w:val="0"/>
              <w:adjustRightInd w:val="0"/>
              <w:snapToGrid w:val="0"/>
              <w:spacing w:before="78"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6B96B63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20DCA13B">
            <w:pPr>
              <w:keepNext w:val="0"/>
              <w:keepLines w:val="0"/>
              <w:pageBreakBefore w:val="0"/>
              <w:kinsoku w:val="0"/>
              <w:wordWrap/>
              <w:overflowPunct/>
              <w:topLinePunct w:val="0"/>
              <w:autoSpaceDE w:val="0"/>
              <w:autoSpaceDN w:val="0"/>
              <w:bidi w:val="0"/>
              <w:adjustRightInd w:val="0"/>
              <w:snapToGrid w:val="0"/>
              <w:spacing w:before="133"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11.面临困难,我一般会定一个计划和解决方案</w:t>
            </w:r>
          </w:p>
        </w:tc>
        <w:tc>
          <w:tcPr>
            <w:tcW w:w="429" w:type="dxa"/>
            <w:vAlign w:val="center"/>
          </w:tcPr>
          <w:p w14:paraId="1ECE2EB8">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77CC1F1F">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62599EAC">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2D176393">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1B3AE4F9">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5E0D304">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7061B87E">
            <w:pPr>
              <w:keepNext w:val="0"/>
              <w:keepLines w:val="0"/>
              <w:pageBreakBefore w:val="0"/>
              <w:kinsoku w:val="0"/>
              <w:wordWrap/>
              <w:overflowPunct/>
              <w:topLinePunct w:val="0"/>
              <w:autoSpaceDE w:val="0"/>
              <w:autoSpaceDN w:val="0"/>
              <w:bidi w:val="0"/>
              <w:adjustRightInd w:val="0"/>
              <w:snapToGrid w:val="0"/>
              <w:spacing w:before="132"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12.我习惯把事情憋在心里而不是向人倾诉</w:t>
            </w:r>
          </w:p>
        </w:tc>
        <w:tc>
          <w:tcPr>
            <w:tcW w:w="429" w:type="dxa"/>
            <w:shd w:val="clear" w:color="auto" w:fill="D0CECE"/>
            <w:vAlign w:val="center"/>
          </w:tcPr>
          <w:p w14:paraId="6BDB9DEA">
            <w:pPr>
              <w:keepNext w:val="0"/>
              <w:keepLines w:val="0"/>
              <w:pageBreakBefore w:val="0"/>
              <w:kinsoku w:val="0"/>
              <w:wordWrap/>
              <w:overflowPunct/>
              <w:topLinePunct w:val="0"/>
              <w:autoSpaceDE w:val="0"/>
              <w:autoSpaceDN w:val="0"/>
              <w:bidi w:val="0"/>
              <w:adjustRightInd w:val="0"/>
              <w:snapToGrid w:val="0"/>
              <w:spacing w:before="151"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362607ED">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30FB66C3">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5ECF5340">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2FE5F417">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5E1E00A">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740C50B0">
            <w:pPr>
              <w:keepNext w:val="0"/>
              <w:keepLines w:val="0"/>
              <w:pageBreakBefore w:val="0"/>
              <w:kinsoku w:val="0"/>
              <w:wordWrap/>
              <w:overflowPunct/>
              <w:topLinePunct w:val="0"/>
              <w:autoSpaceDE w:val="0"/>
              <w:autoSpaceDN w:val="0"/>
              <w:bidi w:val="0"/>
              <w:adjustRightInd w:val="0"/>
              <w:snapToGrid w:val="0"/>
              <w:spacing w:before="133"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7"/>
                <w:sz w:val="18"/>
                <w:szCs w:val="18"/>
                <w:highlight w:val="none"/>
              </w:rPr>
              <w:t>13.我认为逆境对人有激励作用</w:t>
            </w:r>
          </w:p>
        </w:tc>
        <w:tc>
          <w:tcPr>
            <w:tcW w:w="429" w:type="dxa"/>
            <w:vAlign w:val="center"/>
          </w:tcPr>
          <w:p w14:paraId="57BD21B8">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390ECDC8">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4B79D895">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7B03F7C2">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2411DB09">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4F5B340C">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2BACD18B">
            <w:pPr>
              <w:keepNext w:val="0"/>
              <w:keepLines w:val="0"/>
              <w:pageBreakBefore w:val="0"/>
              <w:kinsoku w:val="0"/>
              <w:wordWrap/>
              <w:overflowPunct/>
              <w:topLinePunct w:val="0"/>
              <w:autoSpaceDE w:val="0"/>
              <w:autoSpaceDN w:val="0"/>
              <w:bidi w:val="0"/>
              <w:adjustRightInd w:val="0"/>
              <w:snapToGrid w:val="0"/>
              <w:spacing w:before="134"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7"/>
                <w:sz w:val="18"/>
                <w:szCs w:val="18"/>
              </w:rPr>
              <w:t>14.逆境有时候是对成长的一种帮助</w:t>
            </w:r>
          </w:p>
        </w:tc>
        <w:tc>
          <w:tcPr>
            <w:tcW w:w="429" w:type="dxa"/>
            <w:shd w:val="clear" w:color="auto" w:fill="D0CECE"/>
            <w:vAlign w:val="center"/>
          </w:tcPr>
          <w:p w14:paraId="0F7D6F27">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777BB8B7">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2F4C1D1F">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1DC00095">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3CA3939A">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3478BBF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44A1EEFE">
            <w:pPr>
              <w:keepNext w:val="0"/>
              <w:keepLines w:val="0"/>
              <w:pageBreakBefore w:val="0"/>
              <w:kinsoku w:val="0"/>
              <w:wordWrap/>
              <w:overflowPunct/>
              <w:topLinePunct w:val="0"/>
              <w:autoSpaceDE w:val="0"/>
              <w:autoSpaceDN w:val="0"/>
              <w:bidi w:val="0"/>
              <w:adjustRightInd w:val="0"/>
              <w:snapToGrid w:val="0"/>
              <w:spacing w:before="133"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7"/>
                <w:sz w:val="18"/>
                <w:szCs w:val="18"/>
              </w:rPr>
              <w:t>15.父母总是喜欢干涉我的想法</w:t>
            </w:r>
          </w:p>
        </w:tc>
        <w:tc>
          <w:tcPr>
            <w:tcW w:w="429" w:type="dxa"/>
            <w:vAlign w:val="center"/>
          </w:tcPr>
          <w:p w14:paraId="536FE482">
            <w:pPr>
              <w:keepNext w:val="0"/>
              <w:keepLines w:val="0"/>
              <w:pageBreakBefore w:val="0"/>
              <w:kinsoku w:val="0"/>
              <w:wordWrap/>
              <w:overflowPunct/>
              <w:topLinePunct w:val="0"/>
              <w:autoSpaceDE w:val="0"/>
              <w:autoSpaceDN w:val="0"/>
              <w:bidi w:val="0"/>
              <w:adjustRightInd w:val="0"/>
              <w:snapToGrid w:val="0"/>
              <w:spacing w:before="152"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323EC3A1">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695BBF9E">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74BDC12F">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04F4709B">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1B6C7BD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3E261B4B">
            <w:pPr>
              <w:keepNext w:val="0"/>
              <w:keepLines w:val="0"/>
              <w:pageBreakBefore w:val="0"/>
              <w:kinsoku w:val="0"/>
              <w:wordWrap/>
              <w:overflowPunct/>
              <w:topLinePunct w:val="0"/>
              <w:autoSpaceDE w:val="0"/>
              <w:autoSpaceDN w:val="0"/>
              <w:bidi w:val="0"/>
              <w:adjustRightInd w:val="0"/>
              <w:snapToGrid w:val="0"/>
              <w:spacing w:before="135"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7"/>
                <w:sz w:val="18"/>
                <w:szCs w:val="18"/>
              </w:rPr>
              <w:t>16.</w:t>
            </w:r>
            <w:r>
              <w:rPr>
                <w:rFonts w:hint="eastAsia" w:asciiTheme="minorEastAsia" w:hAnsiTheme="minorEastAsia" w:eastAsiaTheme="minorEastAsia" w:cstheme="minorEastAsia"/>
                <w:color w:val="auto"/>
                <w:kern w:val="2"/>
                <w:sz w:val="18"/>
                <w:szCs w:val="18"/>
                <w:lang w:val="en-US" w:eastAsia="zh-CN" w:bidi="ar-SA"/>
              </w:rPr>
              <w:t>在与老师对视时我会不经意的躲避</w:t>
            </w:r>
          </w:p>
        </w:tc>
        <w:tc>
          <w:tcPr>
            <w:tcW w:w="429" w:type="dxa"/>
            <w:shd w:val="clear" w:color="auto" w:fill="D0CECE"/>
            <w:vAlign w:val="center"/>
          </w:tcPr>
          <w:p w14:paraId="523B37D5">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5AB889F3">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32B3A380">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26A9342A">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0AA50983">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4AFFB009">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4CCD75F7">
            <w:pPr>
              <w:keepNext w:val="0"/>
              <w:keepLines w:val="0"/>
              <w:pageBreakBefore w:val="0"/>
              <w:kinsoku w:val="0"/>
              <w:wordWrap/>
              <w:overflowPunct/>
              <w:topLinePunct w:val="0"/>
              <w:autoSpaceDE w:val="0"/>
              <w:autoSpaceDN w:val="0"/>
              <w:bidi w:val="0"/>
              <w:adjustRightInd w:val="0"/>
              <w:snapToGrid w:val="0"/>
              <w:spacing w:before="135"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17.</w:t>
            </w:r>
            <w:r>
              <w:rPr>
                <w:rFonts w:hint="eastAsia" w:asciiTheme="minorEastAsia" w:hAnsiTheme="minorEastAsia" w:eastAsiaTheme="minorEastAsia" w:cstheme="minorEastAsia"/>
                <w:color w:val="auto"/>
                <w:sz w:val="18"/>
                <w:szCs w:val="18"/>
                <w:lang w:val="en-US" w:eastAsia="zh-CN"/>
              </w:rPr>
              <w:t>我有时不想面对学校里的老师和同学</w:t>
            </w:r>
          </w:p>
        </w:tc>
        <w:tc>
          <w:tcPr>
            <w:tcW w:w="429" w:type="dxa"/>
            <w:vAlign w:val="center"/>
          </w:tcPr>
          <w:p w14:paraId="4A91E909">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637F5410">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60E8BA03">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70C8CFD8">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2E8E8B7E">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68E2ED40">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445E0EB8">
            <w:pPr>
              <w:keepNext w:val="0"/>
              <w:keepLines w:val="0"/>
              <w:pageBreakBefore w:val="0"/>
              <w:kinsoku w:val="0"/>
              <w:wordWrap/>
              <w:overflowPunct/>
              <w:topLinePunct w:val="0"/>
              <w:autoSpaceDE w:val="0"/>
              <w:autoSpaceDN w:val="0"/>
              <w:bidi w:val="0"/>
              <w:adjustRightInd w:val="0"/>
              <w:snapToGrid w:val="0"/>
              <w:spacing w:before="134"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18.我有困难的时候会主动找别人倾诉</w:t>
            </w:r>
          </w:p>
        </w:tc>
        <w:tc>
          <w:tcPr>
            <w:tcW w:w="429" w:type="dxa"/>
            <w:shd w:val="clear" w:color="auto" w:fill="D0CECE"/>
            <w:vAlign w:val="center"/>
          </w:tcPr>
          <w:p w14:paraId="2F7A4740">
            <w:pPr>
              <w:keepNext w:val="0"/>
              <w:keepLines w:val="0"/>
              <w:pageBreakBefore w:val="0"/>
              <w:kinsoku w:val="0"/>
              <w:wordWrap/>
              <w:overflowPunct/>
              <w:topLinePunct w:val="0"/>
              <w:autoSpaceDE w:val="0"/>
              <w:autoSpaceDN w:val="0"/>
              <w:bidi w:val="0"/>
              <w:adjustRightInd w:val="0"/>
              <w:snapToGrid w:val="0"/>
              <w:spacing w:before="153"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4858EBEA">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57759290">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42F4CBC9">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459B70BB">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3335C827">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7FD10DC6">
            <w:pPr>
              <w:keepNext w:val="0"/>
              <w:keepLines w:val="0"/>
              <w:pageBreakBefore w:val="0"/>
              <w:kinsoku w:val="0"/>
              <w:wordWrap/>
              <w:overflowPunct/>
              <w:topLinePunct w:val="0"/>
              <w:autoSpaceDE w:val="0"/>
              <w:autoSpaceDN w:val="0"/>
              <w:bidi w:val="0"/>
              <w:adjustRightInd w:val="0"/>
              <w:snapToGrid w:val="0"/>
              <w:spacing w:before="136" w:line="380" w:lineRule="exact"/>
              <w:ind w:left="33"/>
              <w:jc w:val="both"/>
              <w:textAlignment w:val="baseline"/>
              <w:rPr>
                <w:rFonts w:ascii="宋体" w:hAnsi="宋体" w:eastAsia="宋体" w:cs="宋体"/>
                <w:color w:val="auto"/>
                <w:sz w:val="18"/>
                <w:szCs w:val="18"/>
              </w:rPr>
            </w:pPr>
            <w:r>
              <w:rPr>
                <w:rFonts w:ascii="宋体" w:hAnsi="宋体" w:eastAsia="宋体" w:cs="宋体"/>
                <w:color w:val="auto"/>
                <w:spacing w:val="6"/>
                <w:sz w:val="18"/>
                <w:szCs w:val="18"/>
              </w:rPr>
              <w:t>19.父母从来不</w:t>
            </w:r>
            <w:r>
              <w:rPr>
                <w:rFonts w:hint="eastAsia" w:ascii="宋体" w:hAnsi="宋体" w:eastAsia="宋体" w:cs="宋体"/>
                <w:color w:val="auto"/>
                <w:spacing w:val="6"/>
                <w:sz w:val="18"/>
                <w:szCs w:val="18"/>
                <w:lang w:val="en-US" w:eastAsia="zh-CN"/>
              </w:rPr>
              <w:t>会</w:t>
            </w:r>
            <w:r>
              <w:rPr>
                <w:rFonts w:ascii="宋体" w:hAnsi="宋体" w:eastAsia="宋体" w:cs="宋体"/>
                <w:color w:val="auto"/>
                <w:spacing w:val="6"/>
                <w:sz w:val="18"/>
                <w:szCs w:val="18"/>
              </w:rPr>
              <w:t>苛责我</w:t>
            </w:r>
          </w:p>
        </w:tc>
        <w:tc>
          <w:tcPr>
            <w:tcW w:w="429" w:type="dxa"/>
            <w:vAlign w:val="center"/>
          </w:tcPr>
          <w:p w14:paraId="55E40A89">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3244C13A">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483BF41C">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720A5D43">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390D3758">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5D1CE461">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7C75E2D7">
            <w:pPr>
              <w:keepNext w:val="0"/>
              <w:keepLines w:val="0"/>
              <w:pageBreakBefore w:val="0"/>
              <w:kinsoku w:val="0"/>
              <w:wordWrap/>
              <w:overflowPunct/>
              <w:topLinePunct w:val="0"/>
              <w:autoSpaceDE w:val="0"/>
              <w:autoSpaceDN w:val="0"/>
              <w:bidi w:val="0"/>
              <w:adjustRightInd w:val="0"/>
              <w:snapToGrid w:val="0"/>
              <w:spacing w:before="136" w:line="380" w:lineRule="exact"/>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rPr>
              <w:t>20.面对困难时,我会集中自己的全部精力</w:t>
            </w:r>
          </w:p>
        </w:tc>
        <w:tc>
          <w:tcPr>
            <w:tcW w:w="429" w:type="dxa"/>
            <w:shd w:val="clear" w:color="auto" w:fill="D0CECE"/>
            <w:vAlign w:val="center"/>
          </w:tcPr>
          <w:p w14:paraId="6C1CC0D8">
            <w:pPr>
              <w:keepNext w:val="0"/>
              <w:keepLines w:val="0"/>
              <w:pageBreakBefore w:val="0"/>
              <w:kinsoku w:val="0"/>
              <w:wordWrap/>
              <w:overflowPunct/>
              <w:topLinePunct w:val="0"/>
              <w:autoSpaceDE w:val="0"/>
              <w:autoSpaceDN w:val="0"/>
              <w:bidi w:val="0"/>
              <w:adjustRightInd w:val="0"/>
              <w:snapToGrid w:val="0"/>
              <w:spacing w:before="119"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0F5DE298">
            <w:pPr>
              <w:keepNext w:val="0"/>
              <w:keepLines w:val="0"/>
              <w:pageBreakBefore w:val="0"/>
              <w:kinsoku w:val="0"/>
              <w:wordWrap/>
              <w:overflowPunct/>
              <w:topLinePunct w:val="0"/>
              <w:autoSpaceDE w:val="0"/>
              <w:autoSpaceDN w:val="0"/>
              <w:bidi w:val="0"/>
              <w:adjustRightInd w:val="0"/>
              <w:snapToGrid w:val="0"/>
              <w:spacing w:before="120"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425B3DE9">
            <w:pPr>
              <w:keepNext w:val="0"/>
              <w:keepLines w:val="0"/>
              <w:pageBreakBefore w:val="0"/>
              <w:kinsoku w:val="0"/>
              <w:wordWrap/>
              <w:overflowPunct/>
              <w:topLinePunct w:val="0"/>
              <w:autoSpaceDE w:val="0"/>
              <w:autoSpaceDN w:val="0"/>
              <w:bidi w:val="0"/>
              <w:adjustRightInd w:val="0"/>
              <w:snapToGrid w:val="0"/>
              <w:spacing w:before="120"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08A9004C">
            <w:pPr>
              <w:keepNext w:val="0"/>
              <w:keepLines w:val="0"/>
              <w:pageBreakBefore w:val="0"/>
              <w:kinsoku w:val="0"/>
              <w:wordWrap/>
              <w:overflowPunct/>
              <w:topLinePunct w:val="0"/>
              <w:autoSpaceDE w:val="0"/>
              <w:autoSpaceDN w:val="0"/>
              <w:bidi w:val="0"/>
              <w:adjustRightInd w:val="0"/>
              <w:snapToGrid w:val="0"/>
              <w:spacing w:before="120"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5EE80E20">
            <w:pPr>
              <w:keepNext w:val="0"/>
              <w:keepLines w:val="0"/>
              <w:pageBreakBefore w:val="0"/>
              <w:kinsoku w:val="0"/>
              <w:wordWrap/>
              <w:overflowPunct/>
              <w:topLinePunct w:val="0"/>
              <w:autoSpaceDE w:val="0"/>
              <w:autoSpaceDN w:val="0"/>
              <w:bidi w:val="0"/>
              <w:adjustRightInd w:val="0"/>
              <w:snapToGrid w:val="0"/>
              <w:spacing w:before="122"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030C9493">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vAlign w:val="top"/>
          </w:tcPr>
          <w:p w14:paraId="7FAFD7AA">
            <w:pPr>
              <w:keepNext w:val="0"/>
              <w:keepLines w:val="0"/>
              <w:pageBreakBefore w:val="0"/>
              <w:kinsoku w:val="0"/>
              <w:wordWrap/>
              <w:overflowPunct/>
              <w:topLinePunct w:val="0"/>
              <w:autoSpaceDE w:val="0"/>
              <w:autoSpaceDN w:val="0"/>
              <w:bidi w:val="0"/>
              <w:adjustRightInd w:val="0"/>
              <w:snapToGrid w:val="0"/>
              <w:spacing w:before="135" w:line="380" w:lineRule="exact"/>
              <w:ind w:left="19"/>
              <w:jc w:val="both"/>
              <w:textAlignment w:val="baseline"/>
              <w:rPr>
                <w:rFonts w:ascii="宋体" w:hAnsi="宋体" w:eastAsia="宋体" w:cs="宋体"/>
                <w:color w:val="auto"/>
                <w:sz w:val="18"/>
                <w:szCs w:val="18"/>
              </w:rPr>
            </w:pPr>
            <w:r>
              <w:rPr>
                <w:rFonts w:ascii="宋体" w:hAnsi="宋体" w:eastAsia="宋体" w:cs="宋体"/>
                <w:color w:val="auto"/>
                <w:spacing w:val="8"/>
                <w:sz w:val="18"/>
                <w:szCs w:val="18"/>
                <w:highlight w:val="none"/>
              </w:rPr>
              <w:t>21.我一般要过很久才能忘记不愉快的事情</w:t>
            </w:r>
          </w:p>
        </w:tc>
        <w:tc>
          <w:tcPr>
            <w:tcW w:w="429" w:type="dxa"/>
            <w:vAlign w:val="center"/>
          </w:tcPr>
          <w:p w14:paraId="5E21C897">
            <w:pPr>
              <w:keepNext w:val="0"/>
              <w:keepLines w:val="0"/>
              <w:pageBreakBefore w:val="0"/>
              <w:kinsoku w:val="0"/>
              <w:wordWrap/>
              <w:overflowPunct/>
              <w:topLinePunct w:val="0"/>
              <w:autoSpaceDE w:val="0"/>
              <w:autoSpaceDN w:val="0"/>
              <w:bidi w:val="0"/>
              <w:adjustRightInd w:val="0"/>
              <w:snapToGrid w:val="0"/>
              <w:spacing w:before="154"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vAlign w:val="center"/>
          </w:tcPr>
          <w:p w14:paraId="05F1730B">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vAlign w:val="center"/>
          </w:tcPr>
          <w:p w14:paraId="7B71AE7D">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vAlign w:val="center"/>
          </w:tcPr>
          <w:p w14:paraId="3B37B036">
            <w:pPr>
              <w:keepNext w:val="0"/>
              <w:keepLines w:val="0"/>
              <w:pageBreakBefore w:val="0"/>
              <w:kinsoku w:val="0"/>
              <w:wordWrap/>
              <w:overflowPunct/>
              <w:topLinePunct w:val="0"/>
              <w:autoSpaceDE w:val="0"/>
              <w:autoSpaceDN w:val="0"/>
              <w:bidi w:val="0"/>
              <w:adjustRightInd w:val="0"/>
              <w:snapToGrid w:val="0"/>
              <w:spacing w:before="155"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vAlign w:val="center"/>
          </w:tcPr>
          <w:p w14:paraId="5D1A3D73">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6CE21139">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7DDDCB66">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hint="default" w:ascii="宋体" w:hAnsi="宋体" w:eastAsia="宋体" w:cs="宋体"/>
                <w:color w:val="auto"/>
                <w:sz w:val="18"/>
                <w:szCs w:val="18"/>
                <w:lang w:val="en-US" w:eastAsia="zh-CN"/>
              </w:rPr>
            </w:pPr>
            <w:r>
              <w:rPr>
                <w:rFonts w:ascii="宋体" w:hAnsi="宋体" w:eastAsia="宋体" w:cs="宋体"/>
                <w:color w:val="auto"/>
                <w:spacing w:val="8"/>
                <w:sz w:val="18"/>
                <w:szCs w:val="18"/>
              </w:rPr>
              <w:t>22.</w:t>
            </w:r>
            <w:r>
              <w:rPr>
                <w:rFonts w:hint="eastAsia" w:ascii="宋体" w:hAnsi="宋体" w:eastAsia="宋体" w:cs="宋体"/>
                <w:color w:val="auto"/>
                <w:spacing w:val="8"/>
                <w:sz w:val="18"/>
                <w:szCs w:val="18"/>
                <w:lang w:val="en-US" w:eastAsia="zh-CN"/>
              </w:rPr>
              <w:t>我很害怕受到老师的批评</w:t>
            </w:r>
          </w:p>
        </w:tc>
        <w:tc>
          <w:tcPr>
            <w:tcW w:w="429" w:type="dxa"/>
            <w:shd w:val="clear" w:color="auto" w:fill="D0CECE"/>
            <w:vAlign w:val="center"/>
          </w:tcPr>
          <w:p w14:paraId="18693852">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ascii="宋体" w:hAnsi="宋体" w:eastAsia="宋体" w:cs="宋体"/>
                <w:sz w:val="18"/>
                <w:szCs w:val="18"/>
              </w:rPr>
            </w:pPr>
            <w:r>
              <w:rPr>
                <w:rFonts w:ascii="宋体" w:hAnsi="宋体" w:eastAsia="宋体" w:cs="宋体"/>
                <w:sz w:val="18"/>
                <w:szCs w:val="18"/>
              </w:rPr>
              <w:t>1</w:t>
            </w:r>
          </w:p>
        </w:tc>
        <w:tc>
          <w:tcPr>
            <w:tcW w:w="429" w:type="dxa"/>
            <w:shd w:val="clear" w:color="auto" w:fill="D0CECE"/>
            <w:vAlign w:val="center"/>
          </w:tcPr>
          <w:p w14:paraId="344AB275">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2</w:t>
            </w:r>
          </w:p>
        </w:tc>
        <w:tc>
          <w:tcPr>
            <w:tcW w:w="429" w:type="dxa"/>
            <w:shd w:val="clear" w:color="auto" w:fill="D0CECE"/>
            <w:vAlign w:val="center"/>
          </w:tcPr>
          <w:p w14:paraId="7F968054">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3</w:t>
            </w:r>
          </w:p>
        </w:tc>
        <w:tc>
          <w:tcPr>
            <w:tcW w:w="429" w:type="dxa"/>
            <w:shd w:val="clear" w:color="auto" w:fill="D0CECE"/>
            <w:vAlign w:val="center"/>
          </w:tcPr>
          <w:p w14:paraId="6BAEBCF9">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ascii="宋体" w:hAnsi="宋体" w:eastAsia="宋体" w:cs="宋体"/>
                <w:sz w:val="18"/>
                <w:szCs w:val="18"/>
              </w:rPr>
            </w:pPr>
            <w:r>
              <w:rPr>
                <w:rFonts w:ascii="宋体" w:hAnsi="宋体" w:eastAsia="宋体" w:cs="宋体"/>
                <w:sz w:val="18"/>
                <w:szCs w:val="18"/>
              </w:rPr>
              <w:t>4</w:t>
            </w:r>
          </w:p>
        </w:tc>
        <w:tc>
          <w:tcPr>
            <w:tcW w:w="430" w:type="dxa"/>
            <w:shd w:val="clear" w:color="auto" w:fill="D0CECE"/>
            <w:vAlign w:val="center"/>
          </w:tcPr>
          <w:p w14:paraId="1AB4F569">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ascii="宋体" w:hAnsi="宋体" w:eastAsia="宋体" w:cs="宋体"/>
                <w:sz w:val="18"/>
                <w:szCs w:val="18"/>
              </w:rPr>
            </w:pPr>
            <w:r>
              <w:rPr>
                <w:rFonts w:ascii="宋体" w:hAnsi="宋体" w:eastAsia="宋体" w:cs="宋体"/>
                <w:sz w:val="18"/>
                <w:szCs w:val="18"/>
              </w:rPr>
              <w:t>5</w:t>
            </w:r>
          </w:p>
        </w:tc>
      </w:tr>
      <w:tr w14:paraId="4662126B">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FFFFFF" w:themeFill="background1"/>
            <w:vAlign w:val="top"/>
          </w:tcPr>
          <w:p w14:paraId="3936E025">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ascii="宋体" w:hAnsi="宋体" w:eastAsia="宋体" w:cs="宋体"/>
                <w:color w:val="auto"/>
                <w:spacing w:val="8"/>
                <w:sz w:val="18"/>
                <w:szCs w:val="18"/>
              </w:rPr>
            </w:pPr>
            <w:r>
              <w:rPr>
                <w:rFonts w:ascii="宋体" w:hAnsi="宋体" w:eastAsia="宋体" w:cs="宋体"/>
                <w:color w:val="auto"/>
                <w:spacing w:val="8"/>
                <w:sz w:val="18"/>
                <w:szCs w:val="18"/>
              </w:rPr>
              <w:t>23.我能够很好的在短时间内调整情绪</w:t>
            </w:r>
          </w:p>
        </w:tc>
        <w:tc>
          <w:tcPr>
            <w:tcW w:w="429" w:type="dxa"/>
            <w:shd w:val="clear" w:color="auto" w:fill="FFFFFF" w:themeFill="background1"/>
            <w:vAlign w:val="center"/>
          </w:tcPr>
          <w:p w14:paraId="5B95DCD0">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FFFFFF" w:themeFill="background1"/>
            <w:vAlign w:val="center"/>
          </w:tcPr>
          <w:p w14:paraId="20E77288">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FFFFFF" w:themeFill="background1"/>
            <w:vAlign w:val="center"/>
          </w:tcPr>
          <w:p w14:paraId="59C931E2">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FFFFFF" w:themeFill="background1"/>
            <w:vAlign w:val="center"/>
          </w:tcPr>
          <w:p w14:paraId="7743907E">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FFFFFF" w:themeFill="background1"/>
            <w:vAlign w:val="center"/>
          </w:tcPr>
          <w:p w14:paraId="1E50995F">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7042CC00">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08965978">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ascii="宋体" w:hAnsi="宋体" w:eastAsia="宋体" w:cs="宋体"/>
                <w:color w:val="auto"/>
                <w:spacing w:val="8"/>
                <w:sz w:val="18"/>
                <w:szCs w:val="18"/>
              </w:rPr>
            </w:pPr>
            <w:r>
              <w:rPr>
                <w:rFonts w:ascii="宋体" w:hAnsi="宋体" w:eastAsia="宋体" w:cs="宋体"/>
                <w:color w:val="auto"/>
                <w:spacing w:val="6"/>
                <w:sz w:val="18"/>
                <w:szCs w:val="18"/>
              </w:rPr>
              <w:t>24.我会为自己设定目标,以推动自己前进</w:t>
            </w:r>
          </w:p>
        </w:tc>
        <w:tc>
          <w:tcPr>
            <w:tcW w:w="429" w:type="dxa"/>
            <w:shd w:val="clear" w:color="auto" w:fill="D0CECE"/>
            <w:vAlign w:val="center"/>
          </w:tcPr>
          <w:p w14:paraId="38AF97C2">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D0CECE"/>
            <w:vAlign w:val="center"/>
          </w:tcPr>
          <w:p w14:paraId="1A5716F8">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D0CECE"/>
            <w:vAlign w:val="center"/>
          </w:tcPr>
          <w:p w14:paraId="78C93CC1">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D0CECE"/>
            <w:vAlign w:val="center"/>
          </w:tcPr>
          <w:p w14:paraId="711CFA51">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D0CECE"/>
            <w:vAlign w:val="center"/>
          </w:tcPr>
          <w:p w14:paraId="5D754131">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27D14248">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FFFFFF" w:themeFill="background1"/>
            <w:vAlign w:val="top"/>
          </w:tcPr>
          <w:p w14:paraId="20718AFC">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ascii="宋体" w:hAnsi="宋体" w:eastAsia="宋体" w:cs="宋体"/>
                <w:color w:val="auto"/>
                <w:spacing w:val="8"/>
                <w:sz w:val="18"/>
                <w:szCs w:val="18"/>
              </w:rPr>
            </w:pPr>
            <w:r>
              <w:rPr>
                <w:rFonts w:ascii="宋体" w:hAnsi="宋体" w:eastAsia="宋体" w:cs="宋体"/>
                <w:color w:val="auto"/>
                <w:spacing w:val="8"/>
                <w:sz w:val="18"/>
                <w:szCs w:val="18"/>
                <w:highlight w:val="none"/>
              </w:rPr>
              <w:t>25.我觉得任何事情都有其积极的一面</w:t>
            </w:r>
          </w:p>
        </w:tc>
        <w:tc>
          <w:tcPr>
            <w:tcW w:w="429" w:type="dxa"/>
            <w:shd w:val="clear" w:color="auto" w:fill="FFFFFF" w:themeFill="background1"/>
            <w:vAlign w:val="center"/>
          </w:tcPr>
          <w:p w14:paraId="14756414">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FFFFFF" w:themeFill="background1"/>
            <w:vAlign w:val="center"/>
          </w:tcPr>
          <w:p w14:paraId="5EB9E946">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FFFFFF" w:themeFill="background1"/>
            <w:vAlign w:val="center"/>
          </w:tcPr>
          <w:p w14:paraId="59827BD7">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FFFFFF" w:themeFill="background1"/>
            <w:vAlign w:val="center"/>
          </w:tcPr>
          <w:p w14:paraId="4D842623">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FFFFFF" w:themeFill="background1"/>
            <w:vAlign w:val="center"/>
          </w:tcPr>
          <w:p w14:paraId="507963B3">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42CF703F">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7D27C54A">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ascii="宋体" w:hAnsi="宋体" w:eastAsia="宋体" w:cs="宋体"/>
                <w:color w:val="auto"/>
                <w:spacing w:val="8"/>
                <w:sz w:val="18"/>
                <w:szCs w:val="18"/>
              </w:rPr>
            </w:pPr>
            <w:r>
              <w:rPr>
                <w:rFonts w:ascii="宋体" w:hAnsi="宋体" w:eastAsia="宋体" w:cs="宋体"/>
                <w:color w:val="auto"/>
                <w:spacing w:val="8"/>
                <w:sz w:val="18"/>
                <w:szCs w:val="18"/>
              </w:rPr>
              <w:t>26.心情不好也不愿意跟别人说</w:t>
            </w:r>
          </w:p>
        </w:tc>
        <w:tc>
          <w:tcPr>
            <w:tcW w:w="429" w:type="dxa"/>
            <w:shd w:val="clear" w:color="auto" w:fill="D0CECE"/>
            <w:vAlign w:val="center"/>
          </w:tcPr>
          <w:p w14:paraId="68265704">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D0CECE"/>
            <w:vAlign w:val="center"/>
          </w:tcPr>
          <w:p w14:paraId="31AF88FC">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D0CECE"/>
            <w:vAlign w:val="center"/>
          </w:tcPr>
          <w:p w14:paraId="0DFFB086">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D0CECE"/>
            <w:vAlign w:val="center"/>
          </w:tcPr>
          <w:p w14:paraId="3C3BDF80">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D0CECE"/>
            <w:vAlign w:val="center"/>
          </w:tcPr>
          <w:p w14:paraId="20FD394E">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35AA3F3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FFFFFF" w:themeFill="background1"/>
            <w:vAlign w:val="top"/>
          </w:tcPr>
          <w:p w14:paraId="67E34416">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ascii="宋体" w:hAnsi="宋体" w:eastAsia="宋体" w:cs="宋体"/>
                <w:color w:val="auto"/>
                <w:spacing w:val="8"/>
                <w:sz w:val="18"/>
                <w:szCs w:val="18"/>
              </w:rPr>
            </w:pPr>
            <w:r>
              <w:rPr>
                <w:rFonts w:ascii="宋体" w:hAnsi="宋体" w:eastAsia="宋体" w:cs="宋体"/>
                <w:color w:val="auto"/>
                <w:spacing w:val="8"/>
                <w:sz w:val="18"/>
                <w:szCs w:val="18"/>
              </w:rPr>
              <w:t>27.</w:t>
            </w:r>
            <w:r>
              <w:rPr>
                <w:rFonts w:hint="eastAsia" w:asciiTheme="minorEastAsia" w:hAnsiTheme="minorEastAsia" w:eastAsiaTheme="minorEastAsia" w:cstheme="minorEastAsia"/>
                <w:color w:val="auto"/>
                <w:sz w:val="18"/>
                <w:szCs w:val="18"/>
                <w:lang w:val="en-US" w:eastAsia="zh-CN"/>
              </w:rPr>
              <w:t>我感觉自己是一个情绪起伏较大的人</w:t>
            </w:r>
          </w:p>
        </w:tc>
        <w:tc>
          <w:tcPr>
            <w:tcW w:w="429" w:type="dxa"/>
            <w:shd w:val="clear" w:color="auto" w:fill="FFFFFF" w:themeFill="background1"/>
            <w:vAlign w:val="center"/>
          </w:tcPr>
          <w:p w14:paraId="27435269">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FFFFFF" w:themeFill="background1"/>
            <w:vAlign w:val="center"/>
          </w:tcPr>
          <w:p w14:paraId="6574D2FA">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FFFFFF" w:themeFill="background1"/>
            <w:vAlign w:val="center"/>
          </w:tcPr>
          <w:p w14:paraId="610E6854">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FFFFFF" w:themeFill="background1"/>
            <w:vAlign w:val="center"/>
          </w:tcPr>
          <w:p w14:paraId="2C0D2128">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FFFFFF" w:themeFill="background1"/>
            <w:vAlign w:val="center"/>
          </w:tcPr>
          <w:p w14:paraId="04E47AF3">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7D540738">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533531C3">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hint="default" w:ascii="宋体" w:hAnsi="宋体" w:eastAsia="宋体" w:cs="宋体"/>
                <w:color w:val="auto"/>
                <w:spacing w:val="8"/>
                <w:sz w:val="18"/>
                <w:szCs w:val="18"/>
                <w:lang w:val="en-US" w:eastAsia="zh-CN"/>
              </w:rPr>
            </w:pPr>
            <w:r>
              <w:rPr>
                <w:rFonts w:hint="eastAsia" w:ascii="宋体" w:hAnsi="宋体" w:eastAsia="宋体" w:cs="宋体"/>
                <w:color w:val="auto"/>
                <w:spacing w:val="8"/>
                <w:sz w:val="18"/>
                <w:szCs w:val="18"/>
                <w:lang w:val="en-US" w:eastAsia="zh-CN"/>
              </w:rPr>
              <w:t>28.</w:t>
            </w:r>
            <w:r>
              <w:rPr>
                <w:rFonts w:hint="eastAsia" w:asciiTheme="minorEastAsia" w:hAnsiTheme="minorEastAsia" w:eastAsiaTheme="minorEastAsia" w:cstheme="minorEastAsia"/>
                <w:color w:val="auto"/>
                <w:sz w:val="18"/>
                <w:szCs w:val="18"/>
                <w:lang w:val="en-US" w:eastAsia="zh-CN"/>
              </w:rPr>
              <w:t>我感觉自己能很好适应周围环境的变化</w:t>
            </w:r>
          </w:p>
        </w:tc>
        <w:tc>
          <w:tcPr>
            <w:tcW w:w="429" w:type="dxa"/>
            <w:shd w:val="clear" w:color="auto" w:fill="D0CECE"/>
            <w:vAlign w:val="center"/>
          </w:tcPr>
          <w:p w14:paraId="5D13F062">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D0CECE"/>
            <w:vAlign w:val="center"/>
          </w:tcPr>
          <w:p w14:paraId="1F931099">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D0CECE"/>
            <w:vAlign w:val="center"/>
          </w:tcPr>
          <w:p w14:paraId="6AC94556">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D0CECE"/>
            <w:vAlign w:val="center"/>
          </w:tcPr>
          <w:p w14:paraId="010548EF">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D0CECE"/>
            <w:vAlign w:val="center"/>
          </w:tcPr>
          <w:p w14:paraId="09B6EECE">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468292A0">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FFFFFF" w:themeFill="background1"/>
            <w:vAlign w:val="top"/>
          </w:tcPr>
          <w:p w14:paraId="08185729">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hint="default" w:ascii="宋体" w:hAnsi="宋体" w:eastAsia="宋体" w:cs="宋体"/>
                <w:color w:val="auto"/>
                <w:spacing w:val="8"/>
                <w:sz w:val="18"/>
                <w:szCs w:val="18"/>
                <w:lang w:val="en-US" w:eastAsia="zh-CN"/>
              </w:rPr>
            </w:pPr>
            <w:r>
              <w:rPr>
                <w:rFonts w:hint="eastAsia" w:ascii="宋体" w:hAnsi="宋体" w:eastAsia="宋体" w:cs="宋体"/>
                <w:color w:val="auto"/>
                <w:spacing w:val="8"/>
                <w:sz w:val="18"/>
                <w:szCs w:val="18"/>
                <w:lang w:val="en-US" w:eastAsia="zh-CN"/>
              </w:rPr>
              <w:t>29.相比于以前，现在的环境会更让我感到舒适</w:t>
            </w:r>
          </w:p>
        </w:tc>
        <w:tc>
          <w:tcPr>
            <w:tcW w:w="429" w:type="dxa"/>
            <w:shd w:val="clear" w:color="auto" w:fill="FFFFFF" w:themeFill="background1"/>
            <w:vAlign w:val="center"/>
          </w:tcPr>
          <w:p w14:paraId="145211A6">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FFFFFF" w:themeFill="background1"/>
            <w:vAlign w:val="center"/>
          </w:tcPr>
          <w:p w14:paraId="52703A49">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FFFFFF" w:themeFill="background1"/>
            <w:vAlign w:val="center"/>
          </w:tcPr>
          <w:p w14:paraId="0EBFA0D8">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FFFFFF" w:themeFill="background1"/>
            <w:vAlign w:val="center"/>
          </w:tcPr>
          <w:p w14:paraId="4DABE757">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FFFFFF" w:themeFill="background1"/>
            <w:vAlign w:val="center"/>
          </w:tcPr>
          <w:p w14:paraId="335A5C1D">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r w14:paraId="524701CD">
        <w:tblPrEx>
          <w:tblBorders>
            <w:top w:val="single" w:color="010101" w:sz="2" w:space="0"/>
            <w:left w:val="single" w:color="010101" w:sz="2" w:space="0"/>
            <w:bottom w:val="single" w:color="010101" w:sz="2" w:space="0"/>
            <w:right w:val="single" w:color="010101" w:sz="2" w:space="0"/>
            <w:insideH w:val="single" w:color="010101" w:sz="2" w:space="0"/>
            <w:insideV w:val="single" w:color="010101" w:sz="2" w:space="0"/>
          </w:tblBorders>
          <w:tblCellMar>
            <w:top w:w="0" w:type="dxa"/>
            <w:left w:w="0" w:type="dxa"/>
            <w:bottom w:w="0" w:type="dxa"/>
            <w:right w:w="0" w:type="dxa"/>
          </w:tblCellMar>
        </w:tblPrEx>
        <w:trPr>
          <w:trHeight w:val="613" w:hRule="atLeast"/>
        </w:trPr>
        <w:tc>
          <w:tcPr>
            <w:tcW w:w="5916" w:type="dxa"/>
            <w:shd w:val="clear" w:color="auto" w:fill="D0CECE"/>
            <w:vAlign w:val="top"/>
          </w:tcPr>
          <w:p w14:paraId="14D31BA3">
            <w:pPr>
              <w:keepNext w:val="0"/>
              <w:keepLines w:val="0"/>
              <w:pageBreakBefore w:val="0"/>
              <w:kinsoku w:val="0"/>
              <w:wordWrap/>
              <w:overflowPunct/>
              <w:topLinePunct w:val="0"/>
              <w:autoSpaceDE w:val="0"/>
              <w:autoSpaceDN w:val="0"/>
              <w:bidi w:val="0"/>
              <w:adjustRightInd w:val="0"/>
              <w:snapToGrid w:val="0"/>
              <w:spacing w:before="136" w:line="380" w:lineRule="exact"/>
              <w:ind w:left="19"/>
              <w:jc w:val="both"/>
              <w:textAlignment w:val="baseline"/>
              <w:rPr>
                <w:rFonts w:hint="default" w:ascii="宋体" w:hAnsi="宋体" w:eastAsia="宋体" w:cs="宋体"/>
                <w:color w:val="auto"/>
                <w:spacing w:val="8"/>
                <w:sz w:val="18"/>
                <w:szCs w:val="18"/>
                <w:lang w:val="en-US" w:eastAsia="zh-CN"/>
              </w:rPr>
            </w:pPr>
            <w:r>
              <w:rPr>
                <w:rFonts w:hint="eastAsia" w:ascii="宋体" w:hAnsi="宋体" w:eastAsia="宋体" w:cs="宋体"/>
                <w:color w:val="auto"/>
                <w:spacing w:val="8"/>
                <w:sz w:val="18"/>
                <w:szCs w:val="18"/>
                <w:lang w:val="en-US" w:eastAsia="zh-CN"/>
              </w:rPr>
              <w:t>30.如果我定居到一个新的地方，我会在意当地人是否包容</w:t>
            </w:r>
          </w:p>
        </w:tc>
        <w:tc>
          <w:tcPr>
            <w:tcW w:w="429" w:type="dxa"/>
            <w:shd w:val="clear" w:color="auto" w:fill="D0CECE"/>
            <w:vAlign w:val="center"/>
          </w:tcPr>
          <w:p w14:paraId="005E712D">
            <w:pPr>
              <w:keepNext w:val="0"/>
              <w:keepLines w:val="0"/>
              <w:pageBreakBefore w:val="0"/>
              <w:kinsoku w:val="0"/>
              <w:wordWrap/>
              <w:overflowPunct/>
              <w:topLinePunct w:val="0"/>
              <w:autoSpaceDE w:val="0"/>
              <w:autoSpaceDN w:val="0"/>
              <w:bidi w:val="0"/>
              <w:adjustRightInd w:val="0"/>
              <w:snapToGrid w:val="0"/>
              <w:spacing w:before="156"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429" w:type="dxa"/>
            <w:shd w:val="clear" w:color="auto" w:fill="D0CECE"/>
            <w:vAlign w:val="center"/>
          </w:tcPr>
          <w:p w14:paraId="374294DA">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p>
        </w:tc>
        <w:tc>
          <w:tcPr>
            <w:tcW w:w="429" w:type="dxa"/>
            <w:shd w:val="clear" w:color="auto" w:fill="D0CECE"/>
            <w:vAlign w:val="center"/>
          </w:tcPr>
          <w:p w14:paraId="4B5E44F9">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429" w:type="dxa"/>
            <w:shd w:val="clear" w:color="auto" w:fill="D0CECE"/>
            <w:vAlign w:val="center"/>
          </w:tcPr>
          <w:p w14:paraId="5F7ABA61">
            <w:pPr>
              <w:keepNext w:val="0"/>
              <w:keepLines w:val="0"/>
              <w:pageBreakBefore w:val="0"/>
              <w:kinsoku w:val="0"/>
              <w:wordWrap/>
              <w:overflowPunct/>
              <w:topLinePunct w:val="0"/>
              <w:autoSpaceDE w:val="0"/>
              <w:autoSpaceDN w:val="0"/>
              <w:bidi w:val="0"/>
              <w:adjustRightInd w:val="0"/>
              <w:snapToGrid w:val="0"/>
              <w:spacing w:before="157"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430" w:type="dxa"/>
            <w:shd w:val="clear" w:color="auto" w:fill="D0CECE"/>
            <w:vAlign w:val="center"/>
          </w:tcPr>
          <w:p w14:paraId="36B2662E">
            <w:pPr>
              <w:keepNext w:val="0"/>
              <w:keepLines w:val="0"/>
              <w:pageBreakBefore w:val="0"/>
              <w:kinsoku w:val="0"/>
              <w:wordWrap/>
              <w:overflowPunct/>
              <w:topLinePunct w:val="0"/>
              <w:autoSpaceDE w:val="0"/>
              <w:autoSpaceDN w:val="0"/>
              <w:bidi w:val="0"/>
              <w:adjustRightInd w:val="0"/>
              <w:snapToGrid w:val="0"/>
              <w:spacing w:before="158" w:line="380" w:lineRule="exact"/>
              <w:jc w:val="center"/>
              <w:textAlignment w:val="baseline"/>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r>
    </w:tbl>
    <w:p w14:paraId="06D34299">
      <w:pPr>
        <w:keepNext w:val="0"/>
        <w:keepLines w:val="0"/>
        <w:pageBreakBefore w:val="0"/>
        <w:kinsoku w:val="0"/>
        <w:wordWrap/>
        <w:overflowPunct/>
        <w:topLinePunct w:val="0"/>
        <w:autoSpaceDE w:val="0"/>
        <w:autoSpaceDN w:val="0"/>
        <w:bidi w:val="0"/>
        <w:adjustRightInd w:val="0"/>
        <w:snapToGrid w:val="0"/>
        <w:spacing w:line="460" w:lineRule="exact"/>
        <w:textAlignment w:val="baseline"/>
        <w:rPr>
          <w:sz w:val="18"/>
          <w:szCs w:val="18"/>
        </w:rPr>
      </w:pPr>
    </w:p>
    <w:p w14:paraId="71DE2F43"/>
    <w:p w14:paraId="29C07504">
      <w:pPr>
        <w:pStyle w:val="6"/>
        <w:snapToGrid w:val="0"/>
        <w:rPr>
          <w:rFonts w:hint="eastAsia" w:ascii="宋体" w:hAnsi="宋体" w:eastAsia="宋体" w:cs="宋体"/>
          <w:snapToGrid w:val="0"/>
          <w:color w:val="000000"/>
          <w:kern w:val="0"/>
          <w:sz w:val="21"/>
          <w:szCs w:val="21"/>
          <w:lang w:val="en-US" w:eastAsia="en-US" w:bidi="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DBCE">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916AB">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7619">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B850B">
    <w:pPr>
      <w:spacing w:line="14" w:lineRule="auto"/>
      <w:rPr>
        <w:rFonts w:ascii="Arial"/>
        <w:sz w:val="2"/>
      </w:rPr>
    </w:pPr>
    <w:r>
      <w:rPr>
        <w:sz w:val="2"/>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CCAA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226CCAA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BF4A">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FBA94"/>
    <w:multiLevelType w:val="singleLevel"/>
    <w:tmpl w:val="E9CFBA94"/>
    <w:lvl w:ilvl="0" w:tentative="0">
      <w:start w:val="1"/>
      <w:numFmt w:val="decimal"/>
      <w:lvlText w:val="[%1]"/>
      <w:lvlJc w:val="left"/>
      <w:pPr>
        <w:tabs>
          <w:tab w:val="left" w:pos="420"/>
        </w:tabs>
        <w:ind w:left="425" w:leftChars="0" w:hanging="425" w:firstLineChars="0"/>
      </w:pPr>
      <w:rPr>
        <w:rFonts w:hint="default" w:ascii="Times New Roman" w:hAnsi="Times New Roman" w:cs="Times New Roman"/>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displayBackgroundShape w:val="1"/>
  <w:bordersDoNotSurroundHeader w:val="0"/>
  <w:bordersDoNotSurroundFooter w:val="0"/>
  <w:documentProtection w:enforcement="0"/>
  <w:defaultTabStop w:val="500"/>
  <w:displayHorizontalDrawingGridEvery w:val="1"/>
  <w:displayVerticalDrawingGridEvery w:val="1"/>
  <w:noPunctuationKerning w:val="1"/>
  <w:characterSpacingControl w:val="doNotCompress"/>
  <w:footnotePr>
    <w:footnote w:id="0"/>
    <w:footnote w:id="1"/>
  </w:footnotePr>
  <w:endnotePr>
    <w:pos w:val="sectEnd"/>
    <w:numFmt w:val="decimal"/>
    <w:endnote w:id="18"/>
    <w:endnote w:id="19"/>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BmZGI0NTk0YjBlMjllYjg5NTFlYjQ0YWZjMTA4NTgifQ=="/>
  </w:docVars>
  <w:rsids>
    <w:rsidRoot w:val="00000000"/>
    <w:rsid w:val="04FF19E1"/>
    <w:rsid w:val="05300538"/>
    <w:rsid w:val="06D5385D"/>
    <w:rsid w:val="0B7166B8"/>
    <w:rsid w:val="0EF42964"/>
    <w:rsid w:val="0FDA5C70"/>
    <w:rsid w:val="160D035B"/>
    <w:rsid w:val="189420F0"/>
    <w:rsid w:val="18A24E51"/>
    <w:rsid w:val="1FD95AA8"/>
    <w:rsid w:val="2AA30402"/>
    <w:rsid w:val="2CB90C8F"/>
    <w:rsid w:val="319C0B7F"/>
    <w:rsid w:val="3999314E"/>
    <w:rsid w:val="39E0402E"/>
    <w:rsid w:val="3C0F4872"/>
    <w:rsid w:val="3C2062CD"/>
    <w:rsid w:val="3E31102E"/>
    <w:rsid w:val="3EF069B6"/>
    <w:rsid w:val="43F64C05"/>
    <w:rsid w:val="4474711E"/>
    <w:rsid w:val="46C77179"/>
    <w:rsid w:val="47DA51B8"/>
    <w:rsid w:val="48EB1D78"/>
    <w:rsid w:val="494178E5"/>
    <w:rsid w:val="4CE0596C"/>
    <w:rsid w:val="540B3A76"/>
    <w:rsid w:val="5ACD5782"/>
    <w:rsid w:val="5CA249EC"/>
    <w:rsid w:val="5F3C54E6"/>
    <w:rsid w:val="5F463D55"/>
    <w:rsid w:val="5F9F13C1"/>
    <w:rsid w:val="5FA77719"/>
    <w:rsid w:val="602E6CB5"/>
    <w:rsid w:val="66855163"/>
    <w:rsid w:val="6BE4292B"/>
    <w:rsid w:val="6EC64F47"/>
    <w:rsid w:val="728D6A87"/>
    <w:rsid w:val="74E64A3B"/>
    <w:rsid w:val="75641A62"/>
    <w:rsid w:val="78632E2A"/>
    <w:rsid w:val="7C5256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endnote text"/>
    <w:basedOn w:val="1"/>
    <w:qFormat/>
    <w:uiPriority w:val="0"/>
    <w:pPr>
      <w:snapToGrid w:val="0"/>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ndnote reference"/>
    <w:basedOn w:val="12"/>
    <w:qFormat/>
    <w:uiPriority w:val="0"/>
    <w:rPr>
      <w:vertAlign w:val="superscript"/>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样式1"/>
    <w:basedOn w:val="1"/>
    <w:qFormat/>
    <w:uiPriority w:val="0"/>
    <w:pPr>
      <w:widowControl/>
      <w:kinsoku w:val="0"/>
      <w:autoSpaceDE w:val="0"/>
      <w:autoSpaceDN w:val="0"/>
      <w:adjustRightInd w:val="0"/>
      <w:snapToGrid w:val="0"/>
      <w:spacing w:before="139" w:line="222" w:lineRule="auto"/>
      <w:ind w:left="47"/>
      <w:jc w:val="left"/>
      <w:textAlignment w:val="baseline"/>
      <w:outlineLvl w:val="0"/>
    </w:pPr>
    <w:rPr>
      <w:rFonts w:ascii="宋体" w:hAnsi="宋体" w:eastAsia="宋体" w:cs="宋体"/>
      <w:b/>
      <w:bCs/>
      <w:snapToGrid w:val="0"/>
      <w:color w:val="000000"/>
      <w:spacing w:val="-6"/>
      <w:kern w:val="0"/>
      <w:sz w:val="44"/>
      <w:szCs w:val="43"/>
    </w:rPr>
  </w:style>
  <w:style w:type="paragraph" w:customStyle="1" w:styleId="18">
    <w:name w:val="样式2"/>
    <w:basedOn w:val="1"/>
    <w:link w:val="19"/>
    <w:qFormat/>
    <w:uiPriority w:val="0"/>
    <w:pPr>
      <w:spacing w:before="168" w:line="225" w:lineRule="auto"/>
      <w:ind w:left="41"/>
      <w:outlineLvl w:val="1"/>
    </w:pPr>
    <w:rPr>
      <w:rFonts w:ascii="宋体" w:hAnsi="宋体" w:eastAsia="宋体" w:cs="宋体"/>
      <w:bCs/>
      <w:snapToGrid w:val="0"/>
      <w:color w:val="000000"/>
      <w:spacing w:val="-1"/>
      <w:kern w:val="0"/>
      <w:sz w:val="24"/>
      <w:szCs w:val="31"/>
    </w:rPr>
  </w:style>
  <w:style w:type="character" w:customStyle="1" w:styleId="19">
    <w:name w:val="样式2 字符"/>
    <w:basedOn w:val="12"/>
    <w:link w:val="18"/>
    <w:qFormat/>
    <w:uiPriority w:val="0"/>
    <w:rPr>
      <w:rFonts w:ascii="宋体" w:hAnsi="宋体" w:eastAsia="宋体" w:cs="宋体"/>
      <w:bCs/>
      <w:snapToGrid w:val="0"/>
      <w:color w:val="000000"/>
      <w:spacing w:val="-1"/>
      <w:kern w:val="0"/>
      <w:sz w:val="24"/>
      <w:szCs w:val="31"/>
    </w:rPr>
  </w:style>
  <w:style w:type="paragraph" w:customStyle="1" w:styleId="20">
    <w:name w:val="样式3"/>
    <w:basedOn w:val="1"/>
    <w:qFormat/>
    <w:uiPriority w:val="0"/>
    <w:pPr>
      <w:spacing w:before="89" w:line="220" w:lineRule="auto"/>
      <w:ind w:left="601"/>
      <w:outlineLvl w:val="2"/>
    </w:pPr>
    <w:rPr>
      <w:rFonts w:ascii="宋体" w:hAnsi="宋体" w:eastAsia="宋体" w:cs="宋体"/>
      <w:bCs/>
      <w:spacing w:val="-6"/>
      <w:sz w:val="24"/>
      <w:szCs w:val="28"/>
    </w:rPr>
  </w:style>
  <w:style w:type="paragraph" w:customStyle="1" w:styleId="21">
    <w:name w:val="样式4"/>
    <w:basedOn w:val="1"/>
    <w:qFormat/>
    <w:uiPriority w:val="0"/>
    <w:pPr>
      <w:spacing w:line="460" w:lineRule="exact"/>
      <w:ind w:firstLine="361" w:firstLineChars="200"/>
      <w:jc w:val="center"/>
    </w:pPr>
    <w:rPr>
      <w:rFonts w:ascii="宋体" w:hAnsi="宋体" w:eastAsia="宋体"/>
      <w:b/>
      <w:bCs/>
      <w:sz w:val="18"/>
      <w:szCs w:val="18"/>
    </w:rPr>
  </w:style>
  <w:style w:type="paragraph" w:styleId="22">
    <w:name w:val="List Paragraph"/>
    <w:basedOn w:val="1"/>
    <w:qFormat/>
    <w:uiPriority w:val="34"/>
    <w:pPr>
      <w:ind w:left="720"/>
      <w:contextualSpacing/>
    </w:p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17838</Words>
  <Characters>20133</Characters>
  <TotalTime>105</TotalTime>
  <ScaleCrop>false</ScaleCrop>
  <LinksUpToDate>false</LinksUpToDate>
  <CharactersWithSpaces>20368</CharactersWithSpaces>
  <Application>WPS Office_12.1.0.17857_F1E327BC-269C-435d-A152-05C5408002CA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2024-08-24T14:44:00Z</dcterms:created>
  <dc:creator>Dell</dc:creator>
  <cp:lastModifiedBy>WPS_1694734602</cp:lastModifiedBy>
  <dcterms:modified xsi:type="dcterms:W3CDTF">2024-09-09T12:22:32Z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2024-08-24T14:44:10Z</vt:filetime>
  </property>
  <property fmtid="{D5CDD505-2E9C-101B-9397-08002B2CF9AE}" pid="4" name="KSOProductBuildVer">
    <vt:lpwstr>2052-12.1.0.17857</vt:lpwstr>
  </property>
  <property fmtid="{D5CDD505-2E9C-101B-9397-08002B2CF9AE}" pid="5" name="ICV">
    <vt:lpwstr>70FF065EEB224C048E8AFCA4D080A1C2_13</vt:lpwstr>
  </property>
</Properties>
</file>